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290" w:rsidRPr="004A6ABE" w:rsidRDefault="00EF7290" w:rsidP="00E814DD">
      <w:pPr>
        <w:tabs>
          <w:tab w:val="left" w:pos="-1134"/>
          <w:tab w:val="left" w:pos="-568"/>
          <w:tab w:val="left" w:pos="-2"/>
        </w:tabs>
        <w:spacing w:after="80"/>
        <w:ind w:right="-128"/>
        <w:rPr>
          <w:rFonts w:ascii="Arial Narrow" w:hAnsi="Arial Narrow"/>
          <w:b/>
          <w:sz w:val="2"/>
          <w:szCs w:val="16"/>
        </w:rPr>
      </w:pPr>
    </w:p>
    <w:p w:rsidR="00985A60" w:rsidRDefault="007B57BC" w:rsidP="000502D9">
      <w:pPr>
        <w:tabs>
          <w:tab w:val="left" w:pos="-1134"/>
          <w:tab w:val="left" w:pos="-568"/>
          <w:tab w:val="left" w:pos="-2"/>
        </w:tabs>
        <w:spacing w:after="80"/>
        <w:ind w:right="340"/>
        <w:rPr>
          <w:rFonts w:ascii="Arial Narrow" w:hAnsi="Arial Narrow"/>
          <w:color w:val="808080"/>
          <w:szCs w:val="26"/>
        </w:rPr>
      </w:pPr>
      <w:r w:rsidRPr="007B57BC">
        <w:rPr>
          <w:noProof/>
        </w:rPr>
        <w:pict>
          <v:shapetype id="_x0000_t202" coordsize="21600,21600" o:spt="202" path="m,l,21600r21600,l21600,xe">
            <v:stroke joinstyle="miter"/>
            <v:path gradientshapeok="t" o:connecttype="rect"/>
          </v:shapetype>
          <v:shape id="Casella di testo 2" o:spid="_x0000_s1026" type="#_x0000_t202" style="position:absolute;margin-left:379.55pt;margin-top:2.15pt;width:109.45pt;height:20.95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" stroked="f">
            <v:textbox style="mso-fit-shape-to-text:t">
              <w:txbxContent>
                <w:p w:rsidR="003F2B56" w:rsidRDefault="003F2B56">
                  <w:r w:rsidRPr="00BE252D">
                    <w:rPr>
                      <w:rFonts w:ascii="Arial Narrow" w:hAnsi="Arial Narrow"/>
                      <w:color w:val="808080"/>
                      <w:szCs w:val="26"/>
                    </w:rPr>
                    <w:t>27 luglio 2017</w:t>
                  </w:r>
                </w:p>
              </w:txbxContent>
            </v:textbox>
          </v:shape>
        </w:pict>
      </w:r>
    </w:p>
    <w:p w:rsidR="00C20ADB" w:rsidRPr="004A6ABE" w:rsidRDefault="0069243E" w:rsidP="000502D9">
      <w:pPr>
        <w:tabs>
          <w:tab w:val="left" w:pos="-1134"/>
          <w:tab w:val="left" w:pos="-568"/>
          <w:tab w:val="left" w:pos="0"/>
        </w:tabs>
        <w:spacing w:after="80"/>
        <w:ind w:right="-35"/>
        <w:jc w:val="center"/>
        <w:rPr>
          <w:rFonts w:ascii="Times New Roman" w:hAnsi="Times New Roman"/>
          <w:bCs/>
          <w:sz w:val="4"/>
        </w:rPr>
      </w:pPr>
      <w:r w:rsidRPr="00A9541D">
        <w:rPr>
          <w:rFonts w:ascii="Arial Narrow" w:hAnsi="Arial Narrow"/>
          <w:b/>
          <w:caps/>
          <w:color w:val="808080"/>
          <w:sz w:val="48"/>
          <w:szCs w:val="48"/>
        </w:rPr>
        <w:t>Incidenti stradali</w:t>
      </w:r>
    </w:p>
    <w:p w:rsidR="009C3D95" w:rsidRDefault="00081F33" w:rsidP="00081F33">
      <w:pPr>
        <w:tabs>
          <w:tab w:val="left" w:pos="-1134"/>
          <w:tab w:val="left" w:pos="-568"/>
          <w:tab w:val="left" w:pos="0"/>
        </w:tabs>
        <w:spacing w:after="80"/>
        <w:ind w:right="-35"/>
        <w:jc w:val="center"/>
        <w:rPr>
          <w:iCs/>
          <w:sz w:val="28"/>
        </w:rPr>
      </w:pPr>
      <w:r>
        <w:rPr>
          <w:iCs/>
          <w:sz w:val="28"/>
        </w:rPr>
        <w:t>Anno 201</w:t>
      </w:r>
      <w:r w:rsidR="002F0B55">
        <w:rPr>
          <w:iCs/>
          <w:sz w:val="28"/>
        </w:rPr>
        <w:t>6</w:t>
      </w:r>
    </w:p>
    <w:p w:rsidR="00081F33" w:rsidRPr="00081F33" w:rsidRDefault="00081F33" w:rsidP="00081F33">
      <w:pPr>
        <w:autoSpaceDE w:val="0"/>
        <w:autoSpaceDN w:val="0"/>
        <w:adjustRightInd w:val="0"/>
        <w:rPr>
          <w:color w:val="000000"/>
          <w:szCs w:val="24"/>
        </w:rPr>
      </w:pPr>
    </w:p>
    <w:p w:rsidR="004F56F0" w:rsidRPr="004F56F0" w:rsidRDefault="004F56F0" w:rsidP="004F56F0">
      <w:pPr>
        <w:pStyle w:val="NormaleWeb"/>
        <w:spacing w:before="0" w:beforeAutospacing="0" w:after="0" w:afterAutospacing="0"/>
        <w:rPr>
          <w:rFonts w:ascii="Arial" w:hAnsi="Arial" w:cs="Arial"/>
          <w:i/>
          <w:sz w:val="20"/>
          <w:szCs w:val="20"/>
        </w:rPr>
      </w:pPr>
    </w:p>
    <w:p w:rsidR="00292B8E" w:rsidRPr="006F7E8F" w:rsidRDefault="00292B8E" w:rsidP="00292B8E">
      <w:pPr>
        <w:pStyle w:val="Testonormale"/>
        <w:numPr>
          <w:ilvl w:val="0"/>
          <w:numId w:val="2"/>
        </w:numPr>
        <w:tabs>
          <w:tab w:val="left" w:pos="0"/>
          <w:tab w:val="left" w:pos="851"/>
          <w:tab w:val="left" w:pos="5954"/>
        </w:tabs>
        <w:spacing w:after="120"/>
        <w:ind w:right="-35"/>
        <w:jc w:val="both"/>
        <w:rPr>
          <w:rFonts w:ascii="Arial" w:hAnsi="Arial"/>
        </w:rPr>
      </w:pPr>
      <w:r>
        <w:rPr>
          <w:rFonts w:ascii="Arial" w:hAnsi="Arial"/>
        </w:rPr>
        <w:t>N</w:t>
      </w:r>
      <w:r w:rsidRPr="006F7E8F">
        <w:rPr>
          <w:rFonts w:ascii="Arial" w:hAnsi="Arial"/>
        </w:rPr>
        <w:t>el 2016 si sono verificati in Italia 175.791 incidenti stradali con lesioni a persone che hanno provocato 3.28</w:t>
      </w:r>
      <w:r>
        <w:rPr>
          <w:rFonts w:ascii="Arial" w:hAnsi="Arial"/>
        </w:rPr>
        <w:t>3</w:t>
      </w:r>
      <w:r w:rsidRPr="006F7E8F">
        <w:rPr>
          <w:rFonts w:ascii="Arial" w:hAnsi="Arial"/>
        </w:rPr>
        <w:t xml:space="preserve"> vittime (morti entro il 30° giorno) e 249.17</w:t>
      </w:r>
      <w:r>
        <w:rPr>
          <w:rFonts w:ascii="Arial" w:hAnsi="Arial"/>
        </w:rPr>
        <w:t>5</w:t>
      </w:r>
      <w:r w:rsidRPr="006F7E8F">
        <w:rPr>
          <w:rFonts w:ascii="Arial" w:hAnsi="Arial"/>
        </w:rPr>
        <w:t xml:space="preserve"> feriti. </w:t>
      </w:r>
    </w:p>
    <w:p w:rsidR="00CD447D" w:rsidRDefault="00CF025C" w:rsidP="00292B8E">
      <w:pPr>
        <w:pStyle w:val="Testonormale"/>
        <w:numPr>
          <w:ilvl w:val="0"/>
          <w:numId w:val="2"/>
        </w:numPr>
        <w:tabs>
          <w:tab w:val="left" w:pos="0"/>
          <w:tab w:val="left" w:pos="851"/>
          <w:tab w:val="left" w:pos="5954"/>
        </w:tabs>
        <w:spacing w:after="120"/>
        <w:ind w:right="-35"/>
        <w:jc w:val="both"/>
        <w:rPr>
          <w:rFonts w:ascii="Arial" w:hAnsi="Arial"/>
        </w:rPr>
      </w:pPr>
      <w:r>
        <w:rPr>
          <w:rFonts w:ascii="Arial" w:hAnsi="Arial"/>
        </w:rPr>
        <w:t>D</w:t>
      </w:r>
      <w:r w:rsidRPr="00752A45">
        <w:rPr>
          <w:rFonts w:ascii="Arial" w:hAnsi="Arial"/>
        </w:rPr>
        <w:t xml:space="preserve">opo due anni di </w:t>
      </w:r>
      <w:r>
        <w:rPr>
          <w:rFonts w:ascii="Arial" w:hAnsi="Arial"/>
        </w:rPr>
        <w:t>stagnazione il</w:t>
      </w:r>
      <w:r w:rsidRPr="00752A45">
        <w:rPr>
          <w:rFonts w:ascii="Arial" w:hAnsi="Arial"/>
        </w:rPr>
        <w:t xml:space="preserve"> numero d</w:t>
      </w:r>
      <w:r>
        <w:rPr>
          <w:rFonts w:ascii="Arial" w:hAnsi="Arial"/>
        </w:rPr>
        <w:t>ei morti torna a ridursirispetto al 2015 (-</w:t>
      </w:r>
      <w:r w:rsidR="00292B8E" w:rsidRPr="00752A45">
        <w:rPr>
          <w:rFonts w:ascii="Arial" w:hAnsi="Arial"/>
        </w:rPr>
        <w:t>1</w:t>
      </w:r>
      <w:r w:rsidR="00292B8E">
        <w:rPr>
          <w:rFonts w:ascii="Arial" w:hAnsi="Arial"/>
        </w:rPr>
        <w:t>45 unità</w:t>
      </w:r>
      <w:r>
        <w:rPr>
          <w:rFonts w:ascii="Arial" w:hAnsi="Arial"/>
        </w:rPr>
        <w:t>, pari a</w:t>
      </w:r>
      <w:r w:rsidR="00292B8E">
        <w:rPr>
          <w:rFonts w:ascii="Arial" w:hAnsi="Arial"/>
        </w:rPr>
        <w:t>-4</w:t>
      </w:r>
      <w:r w:rsidR="00292B8E" w:rsidRPr="00752A45">
        <w:rPr>
          <w:rFonts w:ascii="Arial" w:hAnsi="Arial"/>
        </w:rPr>
        <w:t>,</w:t>
      </w:r>
      <w:r w:rsidR="00292B8E">
        <w:rPr>
          <w:rFonts w:ascii="Arial" w:hAnsi="Arial"/>
        </w:rPr>
        <w:t>2%</w:t>
      </w:r>
      <w:r w:rsidR="00CD447D">
        <w:rPr>
          <w:rFonts w:ascii="Arial" w:hAnsi="Arial"/>
        </w:rPr>
        <w:t>)</w:t>
      </w:r>
      <w:r>
        <w:rPr>
          <w:rFonts w:ascii="Arial" w:hAnsi="Arial"/>
        </w:rPr>
        <w:t>.</w:t>
      </w:r>
    </w:p>
    <w:p w:rsidR="00CD447D" w:rsidRDefault="00CD447D" w:rsidP="00CD447D">
      <w:pPr>
        <w:numPr>
          <w:ilvl w:val="0"/>
          <w:numId w:val="2"/>
        </w:numPr>
        <w:tabs>
          <w:tab w:val="left" w:pos="0"/>
          <w:tab w:val="left" w:pos="851"/>
          <w:tab w:val="left" w:pos="5954"/>
          <w:tab w:val="left" w:pos="6237"/>
          <w:tab w:val="left" w:pos="7938"/>
          <w:tab w:val="left" w:pos="9356"/>
        </w:tabs>
        <w:spacing w:after="120"/>
        <w:ind w:right="-35"/>
        <w:jc w:val="both"/>
        <w:rPr>
          <w:sz w:val="20"/>
        </w:rPr>
      </w:pPr>
      <w:r w:rsidRPr="00794193">
        <w:rPr>
          <w:sz w:val="20"/>
        </w:rPr>
        <w:t>Tra le vittime sono in aumento i ciclisti (275, +9,6%) e i ciclomotoristi (116, +10,5%)</w:t>
      </w:r>
      <w:r w:rsidR="00CF025C">
        <w:rPr>
          <w:sz w:val="20"/>
        </w:rPr>
        <w:t>,</w:t>
      </w:r>
      <w:r w:rsidRPr="00794193">
        <w:rPr>
          <w:sz w:val="20"/>
        </w:rPr>
        <w:t xml:space="preserve"> stabili gli automobilisti deceduti (1.470, +0,1%) </w:t>
      </w:r>
      <w:r w:rsidR="00CF025C">
        <w:rPr>
          <w:sz w:val="20"/>
        </w:rPr>
        <w:t>m</w:t>
      </w:r>
      <w:r w:rsidRPr="00794193">
        <w:rPr>
          <w:sz w:val="20"/>
        </w:rPr>
        <w:t>e</w:t>
      </w:r>
      <w:r w:rsidR="00CF025C">
        <w:rPr>
          <w:sz w:val="20"/>
        </w:rPr>
        <w:t>ntre risultano</w:t>
      </w:r>
      <w:r w:rsidRPr="00794193">
        <w:rPr>
          <w:sz w:val="20"/>
        </w:rPr>
        <w:t xml:space="preserve"> in calo motociclisti (657, -15,0%) </w:t>
      </w:r>
      <w:r w:rsidR="00CF025C">
        <w:rPr>
          <w:sz w:val="20"/>
        </w:rPr>
        <w:t>e</w:t>
      </w:r>
      <w:r w:rsidRPr="00794193">
        <w:rPr>
          <w:sz w:val="20"/>
        </w:rPr>
        <w:t xml:space="preserve"> pedoni (570, -5,3%).</w:t>
      </w:r>
    </w:p>
    <w:p w:rsidR="007F70CF" w:rsidRPr="00CD447D" w:rsidRDefault="00CF025C" w:rsidP="00D5496C">
      <w:pPr>
        <w:pStyle w:val="Testonormale"/>
        <w:numPr>
          <w:ilvl w:val="0"/>
          <w:numId w:val="2"/>
        </w:numPr>
        <w:tabs>
          <w:tab w:val="clear" w:pos="357"/>
          <w:tab w:val="left" w:pos="0"/>
          <w:tab w:val="num" w:pos="284"/>
          <w:tab w:val="left" w:pos="851"/>
          <w:tab w:val="left" w:pos="5954"/>
        </w:tabs>
        <w:autoSpaceDE w:val="0"/>
        <w:autoSpaceDN w:val="0"/>
        <w:adjustRightInd w:val="0"/>
        <w:spacing w:after="120"/>
        <w:ind w:right="-35"/>
        <w:jc w:val="both"/>
      </w:pPr>
      <w:r>
        <w:rPr>
          <w:rFonts w:ascii="Arial" w:hAnsi="Arial"/>
        </w:rPr>
        <w:t>P</w:t>
      </w:r>
      <w:r w:rsidRPr="00CD447D">
        <w:rPr>
          <w:rFonts w:ascii="Arial" w:hAnsi="Arial"/>
        </w:rPr>
        <w:t>er la prima volta dal 2001</w:t>
      </w:r>
      <w:r>
        <w:rPr>
          <w:rFonts w:ascii="Arial" w:hAnsi="Arial"/>
        </w:rPr>
        <w:t xml:space="preserve"> g</w:t>
      </w:r>
      <w:r w:rsidR="00292B8E" w:rsidRPr="00CD447D">
        <w:rPr>
          <w:rFonts w:ascii="Arial" w:hAnsi="Arial"/>
        </w:rPr>
        <w:t xml:space="preserve">li incidenti e i feriti registrano un </w:t>
      </w:r>
      <w:r w:rsidR="00CD447D" w:rsidRPr="00CD447D">
        <w:rPr>
          <w:rFonts w:ascii="Arial" w:hAnsi="Arial"/>
        </w:rPr>
        <w:t>incremento</w:t>
      </w:r>
      <w:r w:rsidR="00292B8E" w:rsidRPr="00CD447D">
        <w:rPr>
          <w:rFonts w:ascii="Arial" w:hAnsi="Arial"/>
        </w:rPr>
        <w:t xml:space="preserve">, rispettivamente </w:t>
      </w:r>
      <w:r w:rsidR="00CD447D" w:rsidRPr="00CD447D">
        <w:rPr>
          <w:rFonts w:ascii="Arial" w:hAnsi="Arial"/>
        </w:rPr>
        <w:t>+</w:t>
      </w:r>
      <w:r w:rsidR="00292B8E" w:rsidRPr="0037720C">
        <w:rPr>
          <w:rFonts w:ascii="Arial" w:hAnsi="Arial"/>
        </w:rPr>
        <w:t xml:space="preserve">0,7% e </w:t>
      </w:r>
      <w:r w:rsidR="00CD447D" w:rsidRPr="0037720C">
        <w:rPr>
          <w:rFonts w:ascii="Arial" w:hAnsi="Arial"/>
        </w:rPr>
        <w:t>+</w:t>
      </w:r>
      <w:r w:rsidR="00292B8E" w:rsidRPr="0037720C">
        <w:rPr>
          <w:rFonts w:ascii="Arial" w:hAnsi="Arial"/>
        </w:rPr>
        <w:t xml:space="preserve">0,9% (Figura 1). </w:t>
      </w:r>
      <w:r w:rsidR="00CD447D" w:rsidRPr="0037720C">
        <w:rPr>
          <w:rFonts w:ascii="Arial" w:hAnsi="Arial"/>
        </w:rPr>
        <w:t xml:space="preserve">Aumentano soprattutto </w:t>
      </w:r>
      <w:r w:rsidR="007F70CF" w:rsidRPr="00CD447D">
        <w:rPr>
          <w:rFonts w:ascii="Arial" w:hAnsi="Arial"/>
        </w:rPr>
        <w:t>i feriti gravi: sulla base dei dati di dimissione ospedaliera, sono stati oltre17mila contro i 16mila del 2015 (+9%). Il rapporto tra feriti gravi e decessi è salito a 5,2 nel 2016 da 4,7 dell’anno precedente.</w:t>
      </w:r>
    </w:p>
    <w:p w:rsidR="00292B8E" w:rsidRPr="00A658CB" w:rsidRDefault="00292B8E" w:rsidP="00292B8E">
      <w:pPr>
        <w:numPr>
          <w:ilvl w:val="0"/>
          <w:numId w:val="2"/>
        </w:numPr>
        <w:tabs>
          <w:tab w:val="left" w:pos="0"/>
          <w:tab w:val="left" w:pos="851"/>
          <w:tab w:val="left" w:pos="5954"/>
        </w:tabs>
        <w:spacing w:after="120"/>
        <w:ind w:right="-35"/>
        <w:jc w:val="both"/>
        <w:rPr>
          <w:sz w:val="20"/>
        </w:rPr>
      </w:pPr>
      <w:r w:rsidRPr="00A658CB">
        <w:rPr>
          <w:sz w:val="20"/>
        </w:rPr>
        <w:t xml:space="preserve">Sulla diminuzione del numero di vittime in Italia pesa soprattutto il calo registrato su autostrade (comprensive di tangenziali e raccordi autostradali) e strade extraurbane (274 e 1.546 morti; -10,2 e -4,6% sull’anno precedente). Una flessione più contenuta si registra, di contro, sulle strade urbane (1.463 morti; </w:t>
      </w:r>
      <w:r w:rsidR="00CF025C">
        <w:rPr>
          <w:sz w:val="20"/>
        </w:rPr>
        <w:br/>
      </w:r>
      <w:r w:rsidRPr="00A658CB">
        <w:rPr>
          <w:sz w:val="20"/>
        </w:rPr>
        <w:t xml:space="preserve">-2,6%). Più consistente la diminuzione nei grandi Comuni nel complesso, per i quali il numero di morti nell’abitato diminuisce del 6,5 %. </w:t>
      </w:r>
    </w:p>
    <w:p w:rsidR="007F70CF" w:rsidRPr="00D26138" w:rsidRDefault="007F70CF" w:rsidP="007F70CF">
      <w:pPr>
        <w:numPr>
          <w:ilvl w:val="0"/>
          <w:numId w:val="2"/>
        </w:numPr>
        <w:tabs>
          <w:tab w:val="clear" w:pos="357"/>
          <w:tab w:val="left" w:pos="0"/>
          <w:tab w:val="num" w:pos="284"/>
          <w:tab w:val="left" w:pos="851"/>
          <w:tab w:val="left" w:pos="5954"/>
        </w:tabs>
        <w:autoSpaceDE w:val="0"/>
        <w:autoSpaceDN w:val="0"/>
        <w:adjustRightInd w:val="0"/>
        <w:spacing w:after="120"/>
        <w:ind w:right="-35"/>
        <w:jc w:val="both"/>
        <w:rPr>
          <w:sz w:val="20"/>
        </w:rPr>
      </w:pPr>
      <w:r>
        <w:rPr>
          <w:sz w:val="20"/>
        </w:rPr>
        <w:t>A</w:t>
      </w:r>
      <w:r w:rsidRPr="00D26138">
        <w:rPr>
          <w:sz w:val="20"/>
        </w:rPr>
        <w:t xml:space="preserve">nche </w:t>
      </w:r>
      <w:r w:rsidRPr="00D26138">
        <w:rPr>
          <w:rStyle w:val="hps"/>
          <w:sz w:val="20"/>
        </w:rPr>
        <w:t>n</w:t>
      </w:r>
      <w:r w:rsidRPr="00D26138">
        <w:rPr>
          <w:sz w:val="20"/>
        </w:rPr>
        <w:t>ella Ue28</w:t>
      </w:r>
      <w:r w:rsidRPr="00D26138">
        <w:rPr>
          <w:rStyle w:val="hps"/>
          <w:sz w:val="20"/>
        </w:rPr>
        <w:t>, nel 2016torna a diminuire il numero delle</w:t>
      </w:r>
      <w:r w:rsidRPr="00D26138">
        <w:rPr>
          <w:sz w:val="20"/>
        </w:rPr>
        <w:t xml:space="preserve"> vittime di incidenti stradali (-1,8</w:t>
      </w:r>
      <w:r w:rsidRPr="00D26138">
        <w:rPr>
          <w:rStyle w:val="hps"/>
          <w:sz w:val="20"/>
        </w:rPr>
        <w:t>% rispetto al 2015): complessivamente,</w:t>
      </w:r>
      <w:r w:rsidRPr="00D26138">
        <w:rPr>
          <w:sz w:val="20"/>
        </w:rPr>
        <w:t xml:space="preserve"> sono state </w:t>
      </w:r>
      <w:r w:rsidRPr="00D26138">
        <w:rPr>
          <w:rStyle w:val="hps"/>
          <w:sz w:val="20"/>
        </w:rPr>
        <w:t>25.7</w:t>
      </w:r>
      <w:r>
        <w:rPr>
          <w:rStyle w:val="hps"/>
          <w:sz w:val="20"/>
        </w:rPr>
        <w:t>20</w:t>
      </w:r>
      <w:r w:rsidRPr="00D26138">
        <w:rPr>
          <w:rStyle w:val="hps"/>
          <w:sz w:val="20"/>
        </w:rPr>
        <w:t xml:space="preserve"> contro 26.190 del 2015. Nel confronto f</w:t>
      </w:r>
      <w:r w:rsidRPr="00D26138">
        <w:rPr>
          <w:sz w:val="20"/>
        </w:rPr>
        <w:t>ra il 2016 e il 2010 (anno di benchmark della strategia europea per la sicurezza stradale) i decessi si riducono del 18,6% a livello europeo. L’Italia registra una riduzione del 20,</w:t>
      </w:r>
      <w:r>
        <w:rPr>
          <w:sz w:val="20"/>
        </w:rPr>
        <w:t>2</w:t>
      </w:r>
      <w:r w:rsidRPr="00D26138">
        <w:rPr>
          <w:sz w:val="20"/>
        </w:rPr>
        <w:t>%</w:t>
      </w:r>
      <w:r w:rsidR="00CF025C">
        <w:rPr>
          <w:sz w:val="20"/>
        </w:rPr>
        <w:t>, un risultato migliore della media europea</w:t>
      </w:r>
      <w:r w:rsidRPr="00D26138">
        <w:rPr>
          <w:sz w:val="20"/>
        </w:rPr>
        <w:t xml:space="preserve">. Ogni milione di abitanti, nel 2016 si contano 50,6 morti per incidente stradale nella Ue28 e 54,2 nel nostro Paese, che si colloca al 14° posto della graduatoria europea, dietro Svezia, Regno Unito, Spagna, Germania e Francia. </w:t>
      </w:r>
    </w:p>
    <w:p w:rsidR="00292B8E" w:rsidRDefault="00292B8E" w:rsidP="00292B8E">
      <w:pPr>
        <w:pStyle w:val="Paragrafoelenco"/>
        <w:numPr>
          <w:ilvl w:val="0"/>
          <w:numId w:val="2"/>
        </w:numPr>
        <w:spacing w:after="120"/>
        <w:jc w:val="both"/>
        <w:rPr>
          <w:sz w:val="20"/>
        </w:rPr>
      </w:pPr>
      <w:r w:rsidRPr="00A658CB">
        <w:rPr>
          <w:sz w:val="20"/>
        </w:rPr>
        <w:t>Tra i comportamenti errati più frequenti sono da segnalare la guida distr</w:t>
      </w:r>
      <w:r w:rsidR="00C9209D">
        <w:rPr>
          <w:sz w:val="20"/>
        </w:rPr>
        <w:t>atta, il mancato rispetto della</w:t>
      </w:r>
      <w:r w:rsidRPr="00A658CB">
        <w:rPr>
          <w:sz w:val="20"/>
        </w:rPr>
        <w:t xml:space="preserve"> precedenza e la velocità troppo elevata (nel complesso il 41,5% dei casi). Le violazioni al Codice della Strada più sanzionate risultano, infatti, l’eccesso di velocità, il mancato utilizzo di dispositivi di sicurezza e l’uso di telefono cellulare alla guida.</w:t>
      </w:r>
    </w:p>
    <w:p w:rsidR="00292B8E" w:rsidRPr="008D269F" w:rsidRDefault="00292B8E" w:rsidP="00292B8E">
      <w:pPr>
        <w:pStyle w:val="Rientrocorpodeltesto3"/>
        <w:widowControl/>
        <w:numPr>
          <w:ilvl w:val="0"/>
          <w:numId w:val="2"/>
        </w:numPr>
        <w:tabs>
          <w:tab w:val="clear" w:pos="-1416"/>
          <w:tab w:val="clear" w:pos="-708"/>
          <w:tab w:val="clear" w:pos="708"/>
          <w:tab w:val="clear" w:pos="1416"/>
          <w:tab w:val="clear" w:pos="2124"/>
          <w:tab w:val="clear" w:pos="2838"/>
          <w:tab w:val="clear" w:pos="3546"/>
          <w:tab w:val="clear" w:pos="4254"/>
          <w:tab w:val="clear" w:pos="4962"/>
          <w:tab w:val="clear" w:pos="5670"/>
          <w:tab w:val="clear" w:pos="7092"/>
          <w:tab w:val="left" w:pos="851"/>
          <w:tab w:val="left" w:pos="5954"/>
          <w:tab w:val="left" w:pos="6237"/>
          <w:tab w:val="left" w:pos="7938"/>
          <w:tab w:val="left" w:pos="9356"/>
        </w:tabs>
        <w:spacing w:after="120"/>
        <w:ind w:right="-34"/>
        <w:rPr>
          <w:rFonts w:cs="Arial"/>
        </w:rPr>
      </w:pPr>
      <w:r w:rsidRPr="00467797">
        <w:t>Il 2016 si presenta come un anno di ripresa della mobilità</w:t>
      </w:r>
      <w:r w:rsidR="00CF025C">
        <w:t>.L</w:t>
      </w:r>
      <w:r w:rsidRPr="00467797">
        <w:t xml:space="preserve">e prime iscrizioni di veicoli aumentano del 18,2% rispetto all'anno precedente, il parco veicolare </w:t>
      </w:r>
      <w:r w:rsidRPr="00467797">
        <w:rPr>
          <w:bCs/>
        </w:rPr>
        <w:t>dell’1,4%,</w:t>
      </w:r>
      <w:r w:rsidRPr="00467797">
        <w:t xml:space="preserve"> Anche le percorrenze autostradali crescono </w:t>
      </w:r>
      <w:r>
        <w:t>del 3,3% rispetto al 2015</w:t>
      </w:r>
      <w:r w:rsidRPr="00467797">
        <w:t xml:space="preserve">, con oltre </w:t>
      </w:r>
      <w:r>
        <w:t>82</w:t>
      </w:r>
      <w:r w:rsidRPr="00467797">
        <w:t xml:space="preserve"> miliardi di km percorsi.  </w:t>
      </w:r>
    </w:p>
    <w:p w:rsidR="008D269F" w:rsidRPr="00467797" w:rsidRDefault="008D269F" w:rsidP="008D269F">
      <w:pPr>
        <w:pStyle w:val="Rientrocorpodeltesto3"/>
        <w:widowControl/>
        <w:tabs>
          <w:tab w:val="clear" w:pos="-1416"/>
          <w:tab w:val="clear" w:pos="-708"/>
          <w:tab w:val="clear" w:pos="708"/>
          <w:tab w:val="clear" w:pos="1416"/>
          <w:tab w:val="clear" w:pos="2124"/>
          <w:tab w:val="clear" w:pos="2838"/>
          <w:tab w:val="clear" w:pos="3546"/>
          <w:tab w:val="clear" w:pos="4254"/>
          <w:tab w:val="clear" w:pos="4962"/>
          <w:tab w:val="clear" w:pos="5670"/>
          <w:tab w:val="clear" w:pos="7092"/>
          <w:tab w:val="left" w:pos="851"/>
          <w:tab w:val="left" w:pos="5954"/>
          <w:tab w:val="left" w:pos="6237"/>
          <w:tab w:val="left" w:pos="7938"/>
          <w:tab w:val="left" w:pos="9356"/>
        </w:tabs>
        <w:spacing w:after="120"/>
        <w:ind w:right="-34" w:firstLine="0"/>
        <w:rPr>
          <w:rFonts w:cs="Arial"/>
        </w:rPr>
      </w:pPr>
    </w:p>
    <w:p w:rsidR="009C3D95" w:rsidRDefault="00785C79" w:rsidP="00657300">
      <w:pPr>
        <w:pStyle w:val="xl23"/>
        <w:tabs>
          <w:tab w:val="left" w:pos="0"/>
        </w:tabs>
        <w:spacing w:before="0" w:beforeAutospacing="0" w:after="80" w:afterAutospacing="0"/>
        <w:ind w:right="-34"/>
        <w:rPr>
          <w:rFonts w:ascii="Arial Narrow" w:eastAsia="Times New Roman" w:hAnsi="Arial Narrow" w:cs="Arial"/>
          <w:b w:val="0"/>
          <w:bCs w:val="0"/>
          <w:sz w:val="19"/>
          <w:szCs w:val="19"/>
        </w:rPr>
      </w:pPr>
      <w:r w:rsidRPr="005C7677">
        <w:rPr>
          <w:rFonts w:ascii="Arial Narrow" w:hAnsi="Arial Narrow" w:cs="Arial"/>
          <w:caps/>
          <w:color w:val="808080" w:themeColor="background1" w:themeShade="80"/>
          <w:sz w:val="20"/>
          <w:szCs w:val="20"/>
        </w:rPr>
        <w:t xml:space="preserve">FIGURA 1. Incidenti stradali con lesioni a persone, morti e feriti. </w:t>
      </w:r>
      <w:r w:rsidRPr="004A512A">
        <w:rPr>
          <w:rFonts w:ascii="Arial Narrow" w:eastAsia="Times New Roman" w:hAnsi="Arial Narrow" w:cs="Arial"/>
          <w:b w:val="0"/>
          <w:bCs w:val="0"/>
          <w:sz w:val="19"/>
          <w:szCs w:val="19"/>
        </w:rPr>
        <w:t>Anni 2001-201</w:t>
      </w:r>
      <w:r w:rsidR="002F0B55" w:rsidRPr="004A512A">
        <w:rPr>
          <w:rFonts w:ascii="Arial Narrow" w:eastAsia="Times New Roman" w:hAnsi="Arial Narrow" w:cs="Arial"/>
          <w:b w:val="0"/>
          <w:bCs w:val="0"/>
          <w:sz w:val="19"/>
          <w:szCs w:val="19"/>
        </w:rPr>
        <w:t>6</w:t>
      </w:r>
      <w:r w:rsidR="00232B19">
        <w:rPr>
          <w:rFonts w:ascii="Arial Narrow" w:eastAsia="Times New Roman" w:hAnsi="Arial Narrow" w:cs="Arial"/>
          <w:b w:val="0"/>
          <w:bCs w:val="0"/>
          <w:sz w:val="19"/>
          <w:szCs w:val="19"/>
        </w:rPr>
        <w:t>, v</w:t>
      </w:r>
      <w:r w:rsidRPr="004A512A">
        <w:rPr>
          <w:rFonts w:ascii="Arial Narrow" w:eastAsia="Times New Roman" w:hAnsi="Arial Narrow" w:cs="Arial"/>
          <w:b w:val="0"/>
          <w:bCs w:val="0"/>
          <w:sz w:val="19"/>
          <w:szCs w:val="19"/>
        </w:rPr>
        <w:t>alori assoluti</w:t>
      </w:r>
    </w:p>
    <w:p w:rsidR="00232B19" w:rsidRPr="00020F1C" w:rsidRDefault="00232B19" w:rsidP="00232B19">
      <w:pPr>
        <w:pStyle w:val="xl23"/>
        <w:tabs>
          <w:tab w:val="left" w:pos="0"/>
        </w:tabs>
        <w:spacing w:before="0" w:beforeAutospacing="0" w:after="0" w:afterAutospacing="0"/>
        <w:ind w:right="-34"/>
        <w:rPr>
          <w:color w:val="000000" w:themeColor="text1"/>
          <w:sz w:val="20"/>
        </w:rPr>
      </w:pPr>
      <w:r w:rsidRPr="007B57BC">
        <w:rPr>
          <w:color w:val="000000" w:themeColor="text1"/>
          <w:sz w:val="20"/>
        </w:rPr>
        <w:object w:dxaOrig="10115" w:dyaOrig="3873">
          <v:shape id="_x0000_i1025" type="#_x0000_t75" style="width:485pt;height:179.3pt" o:ole="" o:bordertopcolor="this" o:borderbottomcolor="this">
            <v:imagedata r:id="rId8" o:title=""/>
            <w10:bordertop type="single" width="4"/>
            <w10:borderbottom type="single" width="4"/>
          </v:shape>
          <o:OLEObject Type="Embed" ProgID="Excel.Sheet.12" ShapeID="_x0000_i1025" DrawAspect="Content" ObjectID="_1569217200" r:id="rId9"/>
        </w:object>
      </w:r>
    </w:p>
    <w:p w:rsidR="009C3D95" w:rsidRDefault="009C3D95" w:rsidP="00232B19">
      <w:pPr>
        <w:pStyle w:val="Testonormale"/>
        <w:tabs>
          <w:tab w:val="left" w:pos="0"/>
          <w:tab w:val="left" w:pos="851"/>
          <w:tab w:val="left" w:pos="5954"/>
        </w:tabs>
        <w:spacing w:after="120"/>
        <w:ind w:right="-35"/>
        <w:jc w:val="center"/>
        <w:rPr>
          <w:rFonts w:ascii="Arial" w:hAnsi="Arial"/>
        </w:rPr>
      </w:pPr>
    </w:p>
    <w:p w:rsidR="00BB0A4C" w:rsidRPr="007071FF" w:rsidRDefault="00100636" w:rsidP="009D4F75">
      <w:pPr>
        <w:pStyle w:val="Testonormale"/>
        <w:tabs>
          <w:tab w:val="left" w:pos="0"/>
          <w:tab w:val="left" w:pos="851"/>
          <w:tab w:val="left" w:pos="5954"/>
        </w:tabs>
        <w:spacing w:after="120"/>
        <w:ind w:right="-34"/>
        <w:jc w:val="both"/>
        <w:rPr>
          <w:rFonts w:ascii="Arial" w:hAnsi="Arial"/>
        </w:rPr>
      </w:pPr>
      <w:r w:rsidRPr="007071FF">
        <w:rPr>
          <w:rFonts w:ascii="Arial" w:hAnsi="Arial"/>
        </w:rPr>
        <w:lastRenderedPageBreak/>
        <w:t xml:space="preserve">Con largo </w:t>
      </w:r>
      <w:r w:rsidR="009F038F" w:rsidRPr="007071FF">
        <w:rPr>
          <w:rFonts w:ascii="Arial" w:hAnsi="Arial"/>
        </w:rPr>
        <w:t>anticipo rispetto alla tradizionale tempistica di pubblicazione, l</w:t>
      </w:r>
      <w:r w:rsidR="009C3D95" w:rsidRPr="007071FF">
        <w:rPr>
          <w:rFonts w:ascii="Arial" w:hAnsi="Arial"/>
        </w:rPr>
        <w:t xml:space="preserve">’Istat </w:t>
      </w:r>
      <w:r w:rsidR="00BB0A4C" w:rsidRPr="007071FF">
        <w:rPr>
          <w:rFonts w:ascii="Arial" w:hAnsi="Arial"/>
        </w:rPr>
        <w:t>diffonde</w:t>
      </w:r>
      <w:r w:rsidR="0058567E" w:rsidRPr="007071FF">
        <w:rPr>
          <w:rFonts w:ascii="Arial" w:hAnsi="Arial"/>
        </w:rPr>
        <w:t xml:space="preserve"> per la prima volta </w:t>
      </w:r>
      <w:r w:rsidR="009F038F" w:rsidRPr="007071FF">
        <w:rPr>
          <w:rFonts w:ascii="Arial" w:hAnsi="Arial"/>
        </w:rPr>
        <w:t>nel mese di luglio</w:t>
      </w:r>
      <w:r w:rsidR="009C3D95" w:rsidRPr="007071FF">
        <w:rPr>
          <w:rFonts w:ascii="Arial" w:hAnsi="Arial"/>
        </w:rPr>
        <w:t xml:space="preserve"> i dati</w:t>
      </w:r>
      <w:r w:rsidR="00CA7197" w:rsidRPr="007071FF">
        <w:rPr>
          <w:rFonts w:ascii="Arial" w:hAnsi="Arial"/>
        </w:rPr>
        <w:t xml:space="preserve"> definitivi</w:t>
      </w:r>
      <w:r w:rsidR="009C3D95" w:rsidRPr="007071FF">
        <w:rPr>
          <w:rFonts w:ascii="Arial" w:hAnsi="Arial"/>
        </w:rPr>
        <w:t xml:space="preserve"> sugli incidenti stradali</w:t>
      </w:r>
      <w:r w:rsidR="0060340C" w:rsidRPr="007071FF">
        <w:rPr>
          <w:rFonts w:ascii="Arial" w:hAnsi="Arial"/>
        </w:rPr>
        <w:t>.</w:t>
      </w:r>
      <w:r w:rsidR="009F038F" w:rsidRPr="007071FF">
        <w:rPr>
          <w:rFonts w:ascii="Arial" w:hAnsi="Arial"/>
        </w:rPr>
        <w:t xml:space="preserve">La modifica del calendario </w:t>
      </w:r>
      <w:r w:rsidR="00CF025C" w:rsidRPr="007071FF">
        <w:rPr>
          <w:rFonts w:ascii="Arial" w:hAnsi="Arial"/>
        </w:rPr>
        <w:t>d</w:t>
      </w:r>
      <w:r w:rsidR="00CF025C">
        <w:rPr>
          <w:rFonts w:ascii="Arial" w:hAnsi="Arial"/>
        </w:rPr>
        <w:t>i</w:t>
      </w:r>
      <w:r w:rsidR="009F038F" w:rsidRPr="007071FF">
        <w:rPr>
          <w:rFonts w:ascii="Arial" w:hAnsi="Arial"/>
        </w:rPr>
        <w:t>diffusion</w:t>
      </w:r>
      <w:r w:rsidR="00CF025C">
        <w:rPr>
          <w:rFonts w:ascii="Arial" w:hAnsi="Arial"/>
        </w:rPr>
        <w:t>e</w:t>
      </w:r>
      <w:r w:rsidR="009F038F" w:rsidRPr="007071FF">
        <w:rPr>
          <w:rFonts w:ascii="Arial" w:hAnsi="Arial"/>
        </w:rPr>
        <w:t xml:space="preserve"> dei dati sugli incidenti stradali </w:t>
      </w:r>
      <w:r w:rsidR="00CF025C">
        <w:rPr>
          <w:rFonts w:ascii="Arial" w:hAnsi="Arial"/>
        </w:rPr>
        <w:t>è legataa</w:t>
      </w:r>
      <w:r w:rsidR="009F038F" w:rsidRPr="007071FF">
        <w:rPr>
          <w:rFonts w:ascii="Arial" w:hAnsi="Arial"/>
        </w:rPr>
        <w:t xml:space="preserve">una </w:t>
      </w:r>
      <w:r w:rsidR="00CF025C" w:rsidRPr="007071FF">
        <w:rPr>
          <w:rFonts w:ascii="Arial" w:hAnsi="Arial"/>
        </w:rPr>
        <w:t>m</w:t>
      </w:r>
      <w:r w:rsidR="00CF025C">
        <w:rPr>
          <w:rFonts w:ascii="Arial" w:hAnsi="Arial"/>
        </w:rPr>
        <w:t>aggiore</w:t>
      </w:r>
      <w:r w:rsidR="009F038F" w:rsidRPr="007071FF">
        <w:rPr>
          <w:rFonts w:ascii="Arial" w:hAnsi="Arial"/>
        </w:rPr>
        <w:t>tempestività nella rilevazione</w:t>
      </w:r>
      <w:r w:rsidR="00C446D6">
        <w:rPr>
          <w:rFonts w:ascii="Arial" w:hAnsi="Arial"/>
        </w:rPr>
        <w:t xml:space="preserve"> che ha anche l’obiettivo di</w:t>
      </w:r>
      <w:r w:rsidR="00CA7197" w:rsidRPr="007071FF">
        <w:rPr>
          <w:rFonts w:ascii="Arial" w:hAnsi="Arial"/>
        </w:rPr>
        <w:t xml:space="preserve"> supportare la pianificazione di adeguati interventi</w:t>
      </w:r>
      <w:r w:rsidR="009F038F" w:rsidRPr="007071FF">
        <w:rPr>
          <w:rFonts w:ascii="Arial" w:hAnsi="Arial"/>
        </w:rPr>
        <w:t xml:space="preserve"> di sicurezza stradale</w:t>
      </w:r>
      <w:r w:rsidR="00CA7197" w:rsidRPr="007071FF">
        <w:rPr>
          <w:rFonts w:ascii="Arial" w:hAnsi="Arial"/>
        </w:rPr>
        <w:t xml:space="preserve"> alla vigilia del</w:t>
      </w:r>
      <w:r w:rsidR="00CD447D">
        <w:rPr>
          <w:rFonts w:ascii="Arial" w:hAnsi="Arial"/>
        </w:rPr>
        <w:t xml:space="preserve">l’aumento di mobilità </w:t>
      </w:r>
      <w:r w:rsidR="00C446D6">
        <w:rPr>
          <w:rFonts w:ascii="Arial" w:hAnsi="Arial"/>
        </w:rPr>
        <w:t>ne</w:t>
      </w:r>
      <w:r w:rsidR="00CD447D">
        <w:rPr>
          <w:rFonts w:ascii="Arial" w:hAnsi="Arial"/>
        </w:rPr>
        <w:t>l periodo</w:t>
      </w:r>
      <w:r w:rsidR="00CA7197" w:rsidRPr="007071FF">
        <w:rPr>
          <w:rFonts w:ascii="Arial" w:hAnsi="Arial"/>
        </w:rPr>
        <w:t xml:space="preserve"> estivo.</w:t>
      </w:r>
    </w:p>
    <w:p w:rsidR="008B1933" w:rsidRDefault="008B1933" w:rsidP="002657BD">
      <w:pPr>
        <w:pStyle w:val="Testonormale"/>
        <w:tabs>
          <w:tab w:val="left" w:pos="0"/>
          <w:tab w:val="left" w:pos="851"/>
          <w:tab w:val="left" w:pos="5954"/>
        </w:tabs>
        <w:spacing w:after="120"/>
        <w:ind w:right="-34"/>
        <w:jc w:val="both"/>
        <w:rPr>
          <w:rFonts w:ascii="Arial" w:hAnsi="Arial"/>
        </w:rPr>
      </w:pPr>
      <w:r w:rsidRPr="007071FF">
        <w:rPr>
          <w:rFonts w:ascii="Arial" w:hAnsi="Arial"/>
        </w:rPr>
        <w:t>Tale risultato è stato conseguito grazie a</w:t>
      </w:r>
      <w:r w:rsidR="00C446D6">
        <w:rPr>
          <w:rFonts w:ascii="Arial" w:hAnsi="Arial"/>
        </w:rPr>
        <w:t>ll’impegno dei diversi soggetti istituzionali</w:t>
      </w:r>
      <w:r w:rsidRPr="007071FF">
        <w:rPr>
          <w:rFonts w:ascii="Arial" w:hAnsi="Arial"/>
        </w:rPr>
        <w:t xml:space="preserve"> coinvolti</w:t>
      </w:r>
      <w:r w:rsidR="00C446D6">
        <w:rPr>
          <w:rFonts w:ascii="Arial" w:hAnsi="Arial"/>
        </w:rPr>
        <w:t>:</w:t>
      </w:r>
      <w:r w:rsidRPr="007071FF">
        <w:rPr>
          <w:rFonts w:ascii="Arial" w:hAnsi="Arial"/>
        </w:rPr>
        <w:t xml:space="preserve"> l’Aci come ente compartecipante, la </w:t>
      </w:r>
      <w:r w:rsidRPr="007071FF">
        <w:rPr>
          <w:rFonts w:ascii="Arial" w:hAnsi="Arial"/>
          <w:bCs/>
        </w:rPr>
        <w:t>Polizia Stradale, i Carabinieri, le Polizie locali</w:t>
      </w:r>
      <w:r w:rsidRPr="00161C7F">
        <w:rPr>
          <w:rFonts w:ascii="Arial" w:hAnsi="Arial"/>
          <w:bCs/>
        </w:rPr>
        <w:t>, gli Uffici di statistica, i Comuni, le Province, le Province autonome e le Regioni aderenti al</w:t>
      </w:r>
      <w:r w:rsidRPr="00161C7F">
        <w:rPr>
          <w:rFonts w:ascii="Arial" w:hAnsi="Arial"/>
        </w:rPr>
        <w:t xml:space="preserve"> Protocollo di intesa nazionale per il coordinamento delle attività </w:t>
      </w:r>
      <w:r>
        <w:rPr>
          <w:rFonts w:ascii="Arial" w:hAnsi="Arial"/>
        </w:rPr>
        <w:t>de</w:t>
      </w:r>
      <w:r w:rsidRPr="00161C7F">
        <w:rPr>
          <w:rFonts w:ascii="Arial" w:hAnsi="Arial"/>
        </w:rPr>
        <w:t>lla rilevazione statistica.</w:t>
      </w:r>
    </w:p>
    <w:p w:rsidR="00E54AE6" w:rsidRPr="00E54AE6" w:rsidRDefault="00E54AE6" w:rsidP="002657BD">
      <w:pPr>
        <w:pStyle w:val="Testonormale"/>
        <w:tabs>
          <w:tab w:val="left" w:pos="0"/>
          <w:tab w:val="left" w:pos="851"/>
          <w:tab w:val="left" w:pos="5954"/>
        </w:tabs>
        <w:spacing w:after="120"/>
        <w:ind w:right="-34"/>
        <w:jc w:val="both"/>
        <w:rPr>
          <w:rFonts w:ascii="Arial" w:hAnsi="Arial"/>
          <w:sz w:val="10"/>
          <w:szCs w:val="10"/>
        </w:rPr>
      </w:pPr>
    </w:p>
    <w:p w:rsidR="000F208D" w:rsidRPr="00EB47D2" w:rsidRDefault="00C446D6" w:rsidP="002657BD">
      <w:pPr>
        <w:pStyle w:val="xl23"/>
        <w:tabs>
          <w:tab w:val="left" w:pos="0"/>
        </w:tabs>
        <w:spacing w:before="0" w:beforeAutospacing="0" w:after="120" w:afterAutospacing="0"/>
        <w:ind w:right="-35"/>
        <w:rPr>
          <w:sz w:val="22"/>
          <w:szCs w:val="22"/>
        </w:rPr>
      </w:pPr>
      <w:r>
        <w:rPr>
          <w:rFonts w:ascii="Arial" w:hAnsi="Arial" w:cs="Arial"/>
          <w:sz w:val="22"/>
          <w:szCs w:val="22"/>
        </w:rPr>
        <w:t>Tornano a diminuire</w:t>
      </w:r>
      <w:r w:rsidR="00567491" w:rsidRPr="00A47BFF">
        <w:rPr>
          <w:rFonts w:ascii="Arial" w:hAnsi="Arial" w:cs="Arial"/>
          <w:sz w:val="22"/>
          <w:szCs w:val="22"/>
        </w:rPr>
        <w:t xml:space="preserve"> le vittime sulle strade italiane</w:t>
      </w:r>
      <w:r w:rsidR="00C4513D">
        <w:rPr>
          <w:rFonts w:ascii="Arial" w:hAnsi="Arial" w:cs="Arial"/>
          <w:sz w:val="22"/>
          <w:szCs w:val="22"/>
        </w:rPr>
        <w:t xml:space="preserve"> ma aumentano gli incidenti</w:t>
      </w:r>
    </w:p>
    <w:p w:rsidR="00521BE8" w:rsidRDefault="00AA6565" w:rsidP="002657BD">
      <w:pPr>
        <w:pStyle w:val="Testonormale"/>
        <w:spacing w:after="120"/>
        <w:ind w:right="-34"/>
        <w:jc w:val="both"/>
        <w:rPr>
          <w:rFonts w:ascii="Arial" w:hAnsi="Arial"/>
          <w:shd w:val="clear" w:color="auto" w:fill="FFFFFF"/>
        </w:rPr>
      </w:pPr>
      <w:r w:rsidRPr="00940577">
        <w:rPr>
          <w:rFonts w:ascii="Arial" w:hAnsi="Arial"/>
          <w:bCs/>
        </w:rPr>
        <w:t>N</w:t>
      </w:r>
      <w:r w:rsidR="00F43F66" w:rsidRPr="00940577">
        <w:rPr>
          <w:rFonts w:ascii="Arial" w:hAnsi="Arial"/>
          <w:bCs/>
        </w:rPr>
        <w:t>el 201</w:t>
      </w:r>
      <w:r w:rsidR="00E81FE9" w:rsidRPr="00940577">
        <w:rPr>
          <w:rFonts w:ascii="Arial" w:hAnsi="Arial"/>
          <w:bCs/>
        </w:rPr>
        <w:t>6</w:t>
      </w:r>
      <w:r w:rsidR="00D47CF5" w:rsidRPr="00940577">
        <w:rPr>
          <w:rFonts w:ascii="Arial" w:hAnsi="Arial"/>
          <w:bCs/>
        </w:rPr>
        <w:t xml:space="preserve"> si sono verificati </w:t>
      </w:r>
      <w:r w:rsidR="00D47CF5" w:rsidRPr="00CA05CE">
        <w:rPr>
          <w:rFonts w:ascii="Arial" w:hAnsi="Arial"/>
        </w:rPr>
        <w:t>in Italia</w:t>
      </w:r>
      <w:r w:rsidR="00971B51" w:rsidRPr="00CA05CE">
        <w:rPr>
          <w:rStyle w:val="Rimandonotaapidipagina"/>
          <w:rFonts w:ascii="Arial" w:hAnsi="Arial"/>
        </w:rPr>
        <w:footnoteReference w:id="2"/>
      </w:r>
      <w:r w:rsidR="00D47CF5" w:rsidRPr="00940577">
        <w:rPr>
          <w:rFonts w:ascii="Arial" w:hAnsi="Arial"/>
          <w:bCs/>
        </w:rPr>
        <w:t>17</w:t>
      </w:r>
      <w:r w:rsidR="00C4513D" w:rsidRPr="00940577">
        <w:rPr>
          <w:rFonts w:ascii="Arial" w:hAnsi="Arial"/>
          <w:bCs/>
        </w:rPr>
        <w:t>5</w:t>
      </w:r>
      <w:r w:rsidR="00D47CF5" w:rsidRPr="00940577">
        <w:rPr>
          <w:rFonts w:ascii="Arial" w:hAnsi="Arial"/>
          <w:bCs/>
        </w:rPr>
        <w:t>.</w:t>
      </w:r>
      <w:r w:rsidR="00BD267D" w:rsidRPr="00940577">
        <w:rPr>
          <w:rFonts w:ascii="Arial" w:hAnsi="Arial"/>
          <w:bCs/>
        </w:rPr>
        <w:t>7</w:t>
      </w:r>
      <w:r w:rsidR="003A26CF">
        <w:rPr>
          <w:rFonts w:ascii="Arial" w:hAnsi="Arial"/>
          <w:bCs/>
        </w:rPr>
        <w:t>91</w:t>
      </w:r>
      <w:r w:rsidR="004D0F39" w:rsidRPr="00940577">
        <w:rPr>
          <w:rFonts w:ascii="Arial" w:hAnsi="Arial"/>
          <w:bCs/>
        </w:rPr>
        <w:t>incidenti stradali</w:t>
      </w:r>
      <w:r w:rsidR="00F43F66" w:rsidRPr="00940577">
        <w:rPr>
          <w:rFonts w:ascii="Arial" w:hAnsi="Arial"/>
          <w:bCs/>
        </w:rPr>
        <w:t xml:space="preserve"> con lesioni a persone</w:t>
      </w:r>
      <w:r w:rsidR="00D47CF5" w:rsidRPr="00940577">
        <w:rPr>
          <w:rFonts w:ascii="Arial" w:hAnsi="Arial"/>
          <w:bCs/>
        </w:rPr>
        <w:t>;</w:t>
      </w:r>
      <w:r w:rsidR="00A52F86" w:rsidRPr="00940577">
        <w:rPr>
          <w:rFonts w:ascii="Arial" w:hAnsi="Arial"/>
        </w:rPr>
        <w:t>le vittime</w:t>
      </w:r>
      <w:r w:rsidR="00D47CF5" w:rsidRPr="00940577">
        <w:rPr>
          <w:rFonts w:ascii="Arial" w:hAnsi="Arial"/>
        </w:rPr>
        <w:t xml:space="preserve"> sono state</w:t>
      </w:r>
      <w:r w:rsidR="005625FB" w:rsidRPr="00940577">
        <w:rPr>
          <w:rFonts w:ascii="Arial" w:hAnsi="Arial"/>
        </w:rPr>
        <w:t>3</w:t>
      </w:r>
      <w:r w:rsidR="004D0F39" w:rsidRPr="00940577">
        <w:rPr>
          <w:rFonts w:ascii="Arial" w:hAnsi="Arial"/>
        </w:rPr>
        <w:t>.</w:t>
      </w:r>
      <w:r w:rsidR="00C4513D" w:rsidRPr="00940577">
        <w:rPr>
          <w:rFonts w:ascii="Arial" w:hAnsi="Arial"/>
        </w:rPr>
        <w:t>2</w:t>
      </w:r>
      <w:r w:rsidR="003A26CF">
        <w:rPr>
          <w:rFonts w:ascii="Arial" w:hAnsi="Arial"/>
        </w:rPr>
        <w:t>8</w:t>
      </w:r>
      <w:r w:rsidR="00793586">
        <w:rPr>
          <w:rFonts w:ascii="Arial" w:hAnsi="Arial"/>
        </w:rPr>
        <w:t>3</w:t>
      </w:r>
      <w:r w:rsidR="00A52F86" w:rsidRPr="00940577">
        <w:rPr>
          <w:rFonts w:ascii="Arial" w:hAnsi="Arial"/>
        </w:rPr>
        <w:t xml:space="preserve">e i feriti </w:t>
      </w:r>
      <w:r w:rsidR="00716E3B" w:rsidRPr="003A26CF">
        <w:rPr>
          <w:rFonts w:ascii="Arial" w:hAnsi="Arial"/>
        </w:rPr>
        <w:t>2</w:t>
      </w:r>
      <w:r w:rsidR="0082509C" w:rsidRPr="003A26CF">
        <w:rPr>
          <w:rFonts w:ascii="Arial" w:hAnsi="Arial"/>
        </w:rPr>
        <w:t>4</w:t>
      </w:r>
      <w:r w:rsidR="00BD267D" w:rsidRPr="003A26CF">
        <w:rPr>
          <w:rFonts w:ascii="Arial" w:hAnsi="Arial"/>
        </w:rPr>
        <w:t>9</w:t>
      </w:r>
      <w:r w:rsidR="00391601" w:rsidRPr="003A26CF">
        <w:rPr>
          <w:rFonts w:ascii="Arial" w:hAnsi="Arial"/>
        </w:rPr>
        <w:t>.</w:t>
      </w:r>
      <w:r w:rsidR="00BD267D" w:rsidRPr="003A26CF">
        <w:rPr>
          <w:rFonts w:ascii="Arial" w:hAnsi="Arial"/>
        </w:rPr>
        <w:t>1</w:t>
      </w:r>
      <w:r w:rsidR="003A26CF" w:rsidRPr="003A26CF">
        <w:rPr>
          <w:rFonts w:ascii="Arial" w:hAnsi="Arial"/>
        </w:rPr>
        <w:t>7</w:t>
      </w:r>
      <w:r w:rsidR="00793586">
        <w:rPr>
          <w:rFonts w:ascii="Arial" w:hAnsi="Arial"/>
        </w:rPr>
        <w:t>5</w:t>
      </w:r>
      <w:r w:rsidR="004D0F39" w:rsidRPr="00940577">
        <w:rPr>
          <w:rFonts w:ascii="Arial" w:hAnsi="Arial"/>
        </w:rPr>
        <w:t xml:space="preserve"> (Prospetto 1). </w:t>
      </w:r>
      <w:r w:rsidR="00A56CEF" w:rsidRPr="00940577">
        <w:rPr>
          <w:rFonts w:ascii="Arial" w:hAnsi="Arial"/>
        </w:rPr>
        <w:t xml:space="preserve">I </w:t>
      </w:r>
      <w:r w:rsidR="001538BF" w:rsidRPr="00940577">
        <w:rPr>
          <w:rFonts w:ascii="Arial" w:hAnsi="Arial"/>
        </w:rPr>
        <w:t>morti</w:t>
      </w:r>
      <w:r w:rsidR="001963FA">
        <w:rPr>
          <w:rFonts w:ascii="Arial" w:hAnsi="Arial"/>
        </w:rPr>
        <w:t>tornano a diminuire</w:t>
      </w:r>
      <w:r w:rsidR="002E0F1F" w:rsidRPr="00940577">
        <w:rPr>
          <w:rFonts w:ascii="Arial" w:hAnsi="Arial"/>
          <w:shd w:val="clear" w:color="auto" w:fill="FFFFFF"/>
        </w:rPr>
        <w:t xml:space="preserve"> rispetto allo scorso anno (-4,</w:t>
      </w:r>
      <w:r w:rsidR="003A26CF">
        <w:rPr>
          <w:rFonts w:ascii="Arial" w:hAnsi="Arial"/>
          <w:shd w:val="clear" w:color="auto" w:fill="FFFFFF"/>
        </w:rPr>
        <w:t>2</w:t>
      </w:r>
      <w:r w:rsidR="002E0F1F" w:rsidRPr="00940577">
        <w:rPr>
          <w:rFonts w:ascii="Arial" w:hAnsi="Arial"/>
          <w:shd w:val="clear" w:color="auto" w:fill="FFFFFF"/>
        </w:rPr>
        <w:t xml:space="preserve">%), </w:t>
      </w:r>
      <w:r w:rsidR="002E0F1F" w:rsidRPr="00940577">
        <w:rPr>
          <w:rFonts w:ascii="Arial" w:hAnsi="Arial"/>
        </w:rPr>
        <w:t xml:space="preserve">dopo la battuta d’arresto </w:t>
      </w:r>
      <w:r w:rsidR="00C446D6">
        <w:rPr>
          <w:rFonts w:ascii="Arial" w:hAnsi="Arial"/>
        </w:rPr>
        <w:t>dei due anni precedenti;</w:t>
      </w:r>
      <w:r w:rsidR="00C4513D" w:rsidRPr="00940577">
        <w:rPr>
          <w:rFonts w:ascii="Arial" w:hAnsi="Arial"/>
        </w:rPr>
        <w:t xml:space="preserve"> in lieve aumento, invece, incidenti e feriti (rispettivamente +0,</w:t>
      </w:r>
      <w:r w:rsidR="00BD267D" w:rsidRPr="00940577">
        <w:rPr>
          <w:rFonts w:ascii="Arial" w:hAnsi="Arial"/>
        </w:rPr>
        <w:t>7</w:t>
      </w:r>
      <w:r w:rsidR="00C4513D" w:rsidRPr="00940577">
        <w:rPr>
          <w:rFonts w:ascii="Arial" w:hAnsi="Arial"/>
        </w:rPr>
        <w:t>% e +0,</w:t>
      </w:r>
      <w:r w:rsidR="00BD267D" w:rsidRPr="00940577">
        <w:rPr>
          <w:rFonts w:ascii="Arial" w:hAnsi="Arial"/>
        </w:rPr>
        <w:t>9</w:t>
      </w:r>
      <w:r w:rsidR="00C4513D" w:rsidRPr="00940577">
        <w:rPr>
          <w:rFonts w:ascii="Arial" w:hAnsi="Arial"/>
        </w:rPr>
        <w:t xml:space="preserve">%). </w:t>
      </w:r>
      <w:r w:rsidR="005D59DB">
        <w:rPr>
          <w:rFonts w:ascii="Arial" w:hAnsi="Arial"/>
          <w:shd w:val="clear" w:color="auto" w:fill="FFFFFF"/>
        </w:rPr>
        <w:t>I</w:t>
      </w:r>
      <w:r w:rsidR="00E72081">
        <w:rPr>
          <w:rFonts w:ascii="Arial" w:hAnsi="Arial"/>
          <w:shd w:val="clear" w:color="auto" w:fill="FFFFFF"/>
        </w:rPr>
        <w:t xml:space="preserve">l tasso di mortalità stradale </w:t>
      </w:r>
      <w:r w:rsidR="005D59DB">
        <w:rPr>
          <w:rFonts w:ascii="Arial" w:hAnsi="Arial"/>
          <w:shd w:val="clear" w:color="auto" w:fill="FFFFFF"/>
        </w:rPr>
        <w:t>passa</w:t>
      </w:r>
      <w:r w:rsidR="00E72081">
        <w:rPr>
          <w:rFonts w:ascii="Arial" w:hAnsi="Arial"/>
          <w:shd w:val="clear" w:color="auto" w:fill="FFFFFF"/>
        </w:rPr>
        <w:t xml:space="preserve"> da </w:t>
      </w:r>
      <w:r w:rsidR="00E72081" w:rsidRPr="00C4513D">
        <w:rPr>
          <w:rFonts w:ascii="Arial" w:hAnsi="Arial"/>
          <w:shd w:val="clear" w:color="auto" w:fill="FFFFFF"/>
        </w:rPr>
        <w:t xml:space="preserve">55,6 a </w:t>
      </w:r>
      <w:r w:rsidR="00C4513D" w:rsidRPr="00940577">
        <w:rPr>
          <w:rFonts w:ascii="Arial" w:hAnsi="Arial"/>
          <w:shd w:val="clear" w:color="auto" w:fill="FFFFFF"/>
        </w:rPr>
        <w:t>5</w:t>
      </w:r>
      <w:r w:rsidR="004C32C0">
        <w:rPr>
          <w:rFonts w:ascii="Arial" w:hAnsi="Arial"/>
          <w:shd w:val="clear" w:color="auto" w:fill="FFFFFF"/>
        </w:rPr>
        <w:t>4</w:t>
      </w:r>
      <w:r w:rsidR="00C4513D" w:rsidRPr="00940577">
        <w:rPr>
          <w:rFonts w:ascii="Arial" w:hAnsi="Arial"/>
          <w:shd w:val="clear" w:color="auto" w:fill="FFFFFF"/>
        </w:rPr>
        <w:t>,</w:t>
      </w:r>
      <w:r w:rsidR="003A26CF">
        <w:rPr>
          <w:rFonts w:ascii="Arial" w:hAnsi="Arial"/>
          <w:shd w:val="clear" w:color="auto" w:fill="FFFFFF"/>
        </w:rPr>
        <w:t>2</w:t>
      </w:r>
      <w:r w:rsidR="00E72081" w:rsidRPr="00940577">
        <w:rPr>
          <w:rFonts w:ascii="Arial" w:hAnsi="Arial"/>
          <w:shd w:val="clear" w:color="auto" w:fill="FFFFFF"/>
        </w:rPr>
        <w:t>morti per milione di abitanti</w:t>
      </w:r>
      <w:r w:rsidR="00F43F66" w:rsidRPr="00940577">
        <w:rPr>
          <w:rFonts w:ascii="Arial" w:hAnsi="Arial"/>
          <w:shd w:val="clear" w:color="auto" w:fill="FFFFFF"/>
        </w:rPr>
        <w:t xml:space="preserve"> tra il 201</w:t>
      </w:r>
      <w:r w:rsidR="002E0F1F" w:rsidRPr="00940577">
        <w:rPr>
          <w:rFonts w:ascii="Arial" w:hAnsi="Arial"/>
          <w:shd w:val="clear" w:color="auto" w:fill="FFFFFF"/>
        </w:rPr>
        <w:t>5 e il 2016. R</w:t>
      </w:r>
      <w:r w:rsidR="00272565" w:rsidRPr="00940577">
        <w:rPr>
          <w:rFonts w:ascii="Arial" w:hAnsi="Arial"/>
        </w:rPr>
        <w:t xml:space="preserve">ispetto al </w:t>
      </w:r>
      <w:r w:rsidR="00E72081" w:rsidRPr="00940577">
        <w:rPr>
          <w:rFonts w:ascii="Arial" w:hAnsi="Arial"/>
        </w:rPr>
        <w:t>2010</w:t>
      </w:r>
      <w:r w:rsidR="00F43F66" w:rsidRPr="00940577">
        <w:rPr>
          <w:rFonts w:ascii="Arial" w:hAnsi="Arial"/>
        </w:rPr>
        <w:t>,</w:t>
      </w:r>
      <w:r w:rsidR="00E72081" w:rsidRPr="00940577">
        <w:rPr>
          <w:rFonts w:ascii="Arial" w:hAnsi="Arial"/>
        </w:rPr>
        <w:t xml:space="preserve">le vittime della strada diminuiscono del </w:t>
      </w:r>
      <w:r w:rsidR="002D5EFE" w:rsidRPr="00940577">
        <w:rPr>
          <w:rFonts w:ascii="Arial" w:hAnsi="Arial"/>
        </w:rPr>
        <w:t>20,</w:t>
      </w:r>
      <w:r w:rsidR="003A26CF">
        <w:rPr>
          <w:rFonts w:ascii="Arial" w:hAnsi="Arial"/>
        </w:rPr>
        <w:t>2</w:t>
      </w:r>
      <w:r w:rsidR="00E72081" w:rsidRPr="00940577">
        <w:rPr>
          <w:rFonts w:ascii="Arial" w:hAnsi="Arial"/>
          <w:shd w:val="clear" w:color="auto" w:fill="FFFFFF"/>
        </w:rPr>
        <w:t>%.</w:t>
      </w:r>
    </w:p>
    <w:p w:rsidR="0006535B" w:rsidRDefault="0006535B" w:rsidP="00971B51">
      <w:pPr>
        <w:jc w:val="both"/>
        <w:rPr>
          <w:rFonts w:ascii="Arial Narrow" w:hAnsi="Arial Narrow"/>
          <w:b/>
          <w:caps/>
          <w:color w:val="808080"/>
          <w:sz w:val="20"/>
        </w:rPr>
      </w:pPr>
      <w:bookmarkStart w:id="0" w:name="OLE_LINK11"/>
    </w:p>
    <w:p w:rsidR="00971B51" w:rsidRPr="00353E9B" w:rsidRDefault="00971B51" w:rsidP="00A72FB5">
      <w:pPr>
        <w:spacing w:after="120"/>
        <w:jc w:val="both"/>
        <w:rPr>
          <w:rFonts w:ascii="Arial Narrow" w:hAnsi="Arial Narrow"/>
          <w:i/>
          <w:sz w:val="19"/>
          <w:szCs w:val="19"/>
        </w:rPr>
      </w:pPr>
      <w:r w:rsidRPr="00353E9B">
        <w:rPr>
          <w:rFonts w:ascii="Arial Narrow" w:hAnsi="Arial Narrow"/>
          <w:b/>
          <w:caps/>
          <w:color w:val="808080"/>
          <w:sz w:val="20"/>
        </w:rPr>
        <w:t>Prospetto 1. Incidenti stradali con lesioni a persone, morti e feriti</w:t>
      </w:r>
      <w:r w:rsidR="00E27DAC">
        <w:rPr>
          <w:rFonts w:ascii="Arial Narrow" w:hAnsi="Arial Narrow"/>
          <w:b/>
          <w:caps/>
          <w:color w:val="808080"/>
          <w:sz w:val="20"/>
        </w:rPr>
        <w:t>.</w:t>
      </w:r>
      <w:r w:rsidRPr="00353E9B">
        <w:rPr>
          <w:rFonts w:ascii="Arial Narrow" w:hAnsi="Arial Narrow"/>
          <w:sz w:val="19"/>
          <w:szCs w:val="19"/>
        </w:rPr>
        <w:t>Anni 2001</w:t>
      </w:r>
      <w:r>
        <w:rPr>
          <w:rFonts w:ascii="Arial Narrow" w:hAnsi="Arial Narrow"/>
          <w:sz w:val="19"/>
          <w:szCs w:val="19"/>
        </w:rPr>
        <w:t xml:space="preserve">, 2010, 2014, 2015 e </w:t>
      </w:r>
      <w:r w:rsidRPr="00353E9B">
        <w:rPr>
          <w:rFonts w:ascii="Arial Narrow" w:hAnsi="Arial Narrow"/>
          <w:sz w:val="19"/>
          <w:szCs w:val="19"/>
        </w:rPr>
        <w:t>201</w:t>
      </w:r>
      <w:r>
        <w:rPr>
          <w:rFonts w:ascii="Arial Narrow" w:hAnsi="Arial Narrow"/>
          <w:sz w:val="19"/>
          <w:szCs w:val="19"/>
        </w:rPr>
        <w:t>6</w:t>
      </w:r>
      <w:r w:rsidRPr="00353E9B">
        <w:rPr>
          <w:rFonts w:ascii="Arial Narrow" w:hAnsi="Arial Narrow"/>
          <w:sz w:val="19"/>
          <w:szCs w:val="19"/>
        </w:rPr>
        <w:t xml:space="preserve">, </w:t>
      </w:r>
      <w:r w:rsidRPr="00353E9B">
        <w:rPr>
          <w:rFonts w:ascii="Arial Narrow" w:hAnsi="Arial Narrow"/>
          <w:iCs/>
          <w:sz w:val="19"/>
          <w:szCs w:val="19"/>
        </w:rPr>
        <w:t>valori</w:t>
      </w:r>
      <w:r w:rsidRPr="00353E9B">
        <w:rPr>
          <w:rFonts w:ascii="Arial Narrow" w:hAnsi="Arial Narrow"/>
          <w:sz w:val="19"/>
          <w:szCs w:val="19"/>
        </w:rPr>
        <w:t xml:space="preserve"> assoluti, morti per milione di abitanti e variazioni percentuali</w:t>
      </w:r>
    </w:p>
    <w:tbl>
      <w:tblPr>
        <w:tblW w:w="9811" w:type="dxa"/>
        <w:tblBorders>
          <w:top w:val="single" w:sz="4" w:space="0" w:color="auto"/>
          <w:bottom w:val="single" w:sz="4" w:space="0" w:color="auto"/>
          <w:insideH w:val="single" w:sz="4" w:space="0" w:color="auto"/>
        </w:tblBorders>
        <w:tblCellMar>
          <w:left w:w="30" w:type="dxa"/>
          <w:right w:w="30" w:type="dxa"/>
        </w:tblCellMar>
        <w:tblLook w:val="0000"/>
      </w:tblPr>
      <w:tblGrid>
        <w:gridCol w:w="881"/>
        <w:gridCol w:w="992"/>
        <w:gridCol w:w="992"/>
        <w:gridCol w:w="993"/>
        <w:gridCol w:w="1366"/>
        <w:gridCol w:w="1469"/>
        <w:gridCol w:w="1584"/>
        <w:gridCol w:w="1534"/>
      </w:tblGrid>
      <w:tr w:rsidR="00971B51" w:rsidRPr="00353E9B" w:rsidTr="00E66215">
        <w:trPr>
          <w:trHeight w:val="255"/>
        </w:trPr>
        <w:tc>
          <w:tcPr>
            <w:tcW w:w="881" w:type="dxa"/>
            <w:tcBorders>
              <w:bottom w:val="single" w:sz="4" w:space="0" w:color="auto"/>
            </w:tcBorders>
            <w:vAlign w:val="center"/>
          </w:tcPr>
          <w:p w:rsidR="00971B51" w:rsidRPr="00353E9B" w:rsidRDefault="00971B51" w:rsidP="00E66215">
            <w:pPr>
              <w:spacing w:before="40" w:after="40"/>
              <w:rPr>
                <w:rFonts w:ascii="Arial Narrow" w:hAnsi="Arial Narrow"/>
                <w:b/>
                <w:bCs/>
                <w:caps/>
                <w:color w:val="000000"/>
                <w:sz w:val="18"/>
                <w:szCs w:val="18"/>
              </w:rPr>
            </w:pPr>
            <w:bookmarkStart w:id="1" w:name="OLE_LINK1"/>
            <w:r w:rsidRPr="00353E9B">
              <w:rPr>
                <w:rFonts w:ascii="Arial Narrow" w:hAnsi="Arial Narrow"/>
                <w:b/>
                <w:bCs/>
                <w:caps/>
                <w:color w:val="000000"/>
                <w:sz w:val="18"/>
                <w:szCs w:val="18"/>
              </w:rPr>
              <w:t>A</w:t>
            </w:r>
            <w:r w:rsidR="001051DA">
              <w:rPr>
                <w:rFonts w:ascii="Arial Narrow" w:hAnsi="Arial Narrow"/>
                <w:b/>
                <w:bCs/>
                <w:caps/>
                <w:color w:val="000000"/>
                <w:sz w:val="18"/>
                <w:szCs w:val="18"/>
              </w:rPr>
              <w:t>nni</w:t>
            </w:r>
          </w:p>
        </w:tc>
        <w:tc>
          <w:tcPr>
            <w:tcW w:w="992" w:type="dxa"/>
            <w:tcBorders>
              <w:bottom w:val="single" w:sz="4" w:space="0" w:color="auto"/>
            </w:tcBorders>
            <w:shd w:val="clear" w:color="auto" w:fill="auto"/>
            <w:vAlign w:val="center"/>
          </w:tcPr>
          <w:p w:rsidR="00971B51" w:rsidRPr="00353E9B" w:rsidRDefault="00971B51" w:rsidP="00E66215">
            <w:pPr>
              <w:spacing w:before="40" w:after="40"/>
              <w:jc w:val="center"/>
              <w:rPr>
                <w:rFonts w:ascii="Arial Narrow" w:hAnsi="Arial Narrow"/>
                <w:b/>
                <w:bCs/>
                <w:color w:val="000000"/>
                <w:sz w:val="18"/>
                <w:szCs w:val="18"/>
              </w:rPr>
            </w:pPr>
            <w:r>
              <w:rPr>
                <w:rFonts w:ascii="Arial Narrow" w:hAnsi="Arial Narrow"/>
                <w:b/>
                <w:bCs/>
                <w:color w:val="000000"/>
                <w:sz w:val="18"/>
                <w:szCs w:val="18"/>
              </w:rPr>
              <w:t>Incidenti</w:t>
            </w:r>
          </w:p>
        </w:tc>
        <w:tc>
          <w:tcPr>
            <w:tcW w:w="992" w:type="dxa"/>
            <w:tcBorders>
              <w:bottom w:val="single" w:sz="4" w:space="0" w:color="auto"/>
            </w:tcBorders>
            <w:shd w:val="clear" w:color="auto" w:fill="auto"/>
            <w:vAlign w:val="center"/>
          </w:tcPr>
          <w:p w:rsidR="00971B51" w:rsidRPr="00353E9B" w:rsidRDefault="00971B51" w:rsidP="00E66215">
            <w:pPr>
              <w:spacing w:before="40" w:after="40"/>
              <w:jc w:val="center"/>
              <w:rPr>
                <w:rFonts w:ascii="Arial Narrow" w:hAnsi="Arial Narrow"/>
                <w:b/>
                <w:bCs/>
                <w:color w:val="000000"/>
                <w:sz w:val="18"/>
                <w:szCs w:val="18"/>
              </w:rPr>
            </w:pPr>
            <w:r w:rsidRPr="00353E9B">
              <w:rPr>
                <w:rFonts w:ascii="Arial Narrow" w:hAnsi="Arial Narrow"/>
                <w:b/>
                <w:bCs/>
                <w:color w:val="000000"/>
                <w:sz w:val="18"/>
                <w:szCs w:val="18"/>
              </w:rPr>
              <w:t>Morti</w:t>
            </w:r>
          </w:p>
        </w:tc>
        <w:tc>
          <w:tcPr>
            <w:tcW w:w="993" w:type="dxa"/>
            <w:tcBorders>
              <w:bottom w:val="single" w:sz="4" w:space="0" w:color="auto"/>
            </w:tcBorders>
            <w:shd w:val="clear" w:color="auto" w:fill="auto"/>
            <w:vAlign w:val="center"/>
          </w:tcPr>
          <w:p w:rsidR="00971B51" w:rsidRPr="00353E9B" w:rsidRDefault="00971B51" w:rsidP="00E66215">
            <w:pPr>
              <w:spacing w:before="40" w:after="40"/>
              <w:jc w:val="center"/>
              <w:rPr>
                <w:rFonts w:ascii="Arial Narrow" w:hAnsi="Arial Narrow"/>
                <w:b/>
                <w:bCs/>
                <w:color w:val="000000"/>
                <w:sz w:val="18"/>
                <w:szCs w:val="18"/>
              </w:rPr>
            </w:pPr>
            <w:r w:rsidRPr="00353E9B">
              <w:rPr>
                <w:rFonts w:ascii="Arial Narrow" w:hAnsi="Arial Narrow"/>
                <w:b/>
                <w:bCs/>
                <w:color w:val="000000"/>
                <w:sz w:val="18"/>
                <w:szCs w:val="18"/>
              </w:rPr>
              <w:t>Feriti</w:t>
            </w:r>
          </w:p>
        </w:tc>
        <w:tc>
          <w:tcPr>
            <w:tcW w:w="1366" w:type="dxa"/>
            <w:tcBorders>
              <w:bottom w:val="single" w:sz="4" w:space="0" w:color="auto"/>
            </w:tcBorders>
            <w:shd w:val="clear" w:color="auto" w:fill="auto"/>
            <w:vAlign w:val="center"/>
          </w:tcPr>
          <w:p w:rsidR="00971B51" w:rsidRPr="00353E9B" w:rsidRDefault="00971B51" w:rsidP="00E66215">
            <w:pPr>
              <w:spacing w:before="40" w:after="40"/>
              <w:jc w:val="center"/>
              <w:rPr>
                <w:rFonts w:ascii="Arial Narrow" w:hAnsi="Arial Narrow"/>
                <w:bCs/>
                <w:color w:val="000000"/>
                <w:sz w:val="18"/>
                <w:szCs w:val="18"/>
              </w:rPr>
            </w:pPr>
            <w:r w:rsidRPr="00353E9B">
              <w:rPr>
                <w:rFonts w:ascii="Arial Narrow" w:hAnsi="Arial Narrow"/>
                <w:b/>
                <w:bCs/>
                <w:color w:val="000000"/>
                <w:sz w:val="18"/>
                <w:szCs w:val="18"/>
              </w:rPr>
              <w:t xml:space="preserve">Tasso di mortalità stradale </w:t>
            </w:r>
            <w:r>
              <w:rPr>
                <w:rFonts w:ascii="Arial Narrow" w:hAnsi="Arial Narrow"/>
                <w:bCs/>
                <w:color w:val="000000"/>
                <w:sz w:val="18"/>
                <w:szCs w:val="18"/>
              </w:rPr>
              <w:t>(a</w:t>
            </w:r>
            <w:r w:rsidRPr="00353E9B">
              <w:rPr>
                <w:rFonts w:ascii="Arial Narrow" w:hAnsi="Arial Narrow"/>
                <w:bCs/>
                <w:color w:val="000000"/>
                <w:sz w:val="18"/>
                <w:szCs w:val="18"/>
              </w:rPr>
              <w:t>)</w:t>
            </w:r>
          </w:p>
        </w:tc>
        <w:tc>
          <w:tcPr>
            <w:tcW w:w="1469" w:type="dxa"/>
            <w:tcBorders>
              <w:bottom w:val="single" w:sz="4" w:space="0" w:color="auto"/>
            </w:tcBorders>
            <w:shd w:val="clear" w:color="auto" w:fill="auto"/>
            <w:vAlign w:val="center"/>
          </w:tcPr>
          <w:p w:rsidR="00971B51" w:rsidRPr="00353E9B" w:rsidRDefault="00971B51" w:rsidP="00E66215">
            <w:pPr>
              <w:spacing w:before="40" w:after="40"/>
              <w:jc w:val="center"/>
              <w:rPr>
                <w:rFonts w:ascii="Arial Narrow" w:hAnsi="Arial Narrow"/>
                <w:b/>
                <w:bCs/>
                <w:color w:val="000000"/>
                <w:sz w:val="18"/>
                <w:szCs w:val="18"/>
              </w:rPr>
            </w:pPr>
            <w:r w:rsidRPr="00353E9B">
              <w:rPr>
                <w:rFonts w:ascii="Arial Narrow" w:hAnsi="Arial Narrow"/>
                <w:b/>
                <w:bCs/>
                <w:color w:val="000000"/>
                <w:sz w:val="18"/>
                <w:szCs w:val="18"/>
              </w:rPr>
              <w:t xml:space="preserve">Variazione % annua delle vittime </w:t>
            </w:r>
            <w:r w:rsidRPr="00353E9B">
              <w:rPr>
                <w:rFonts w:ascii="Arial Narrow" w:hAnsi="Arial Narrow"/>
                <w:bCs/>
                <w:color w:val="000000"/>
                <w:sz w:val="18"/>
                <w:szCs w:val="18"/>
              </w:rPr>
              <w:t>(</w:t>
            </w:r>
            <w:r>
              <w:rPr>
                <w:rFonts w:ascii="Arial Narrow" w:hAnsi="Arial Narrow"/>
                <w:bCs/>
                <w:color w:val="000000"/>
                <w:sz w:val="18"/>
                <w:szCs w:val="18"/>
              </w:rPr>
              <w:t>b</w:t>
            </w:r>
            <w:r w:rsidRPr="00353E9B">
              <w:rPr>
                <w:rFonts w:ascii="Arial Narrow" w:hAnsi="Arial Narrow"/>
                <w:bCs/>
                <w:color w:val="000000"/>
                <w:sz w:val="18"/>
                <w:szCs w:val="18"/>
              </w:rPr>
              <w:t>)</w:t>
            </w:r>
          </w:p>
        </w:tc>
        <w:tc>
          <w:tcPr>
            <w:tcW w:w="1584" w:type="dxa"/>
            <w:tcBorders>
              <w:bottom w:val="single" w:sz="4" w:space="0" w:color="auto"/>
            </w:tcBorders>
            <w:shd w:val="clear" w:color="auto" w:fill="auto"/>
            <w:vAlign w:val="center"/>
          </w:tcPr>
          <w:p w:rsidR="00971B51" w:rsidRPr="00353E9B" w:rsidRDefault="00971B51" w:rsidP="00E66215">
            <w:pPr>
              <w:ind w:firstLine="6"/>
              <w:jc w:val="center"/>
              <w:rPr>
                <w:rFonts w:ascii="Arial Narrow" w:hAnsi="Arial Narrow"/>
                <w:b/>
                <w:bCs/>
                <w:color w:val="000000"/>
                <w:sz w:val="18"/>
                <w:szCs w:val="18"/>
              </w:rPr>
            </w:pPr>
            <w:r w:rsidRPr="00353E9B">
              <w:rPr>
                <w:rFonts w:ascii="Arial Narrow" w:hAnsi="Arial Narrow"/>
                <w:b/>
                <w:bCs/>
                <w:color w:val="000000"/>
                <w:sz w:val="18"/>
                <w:szCs w:val="18"/>
              </w:rPr>
              <w:t xml:space="preserve">Var.% delle vittime </w:t>
            </w:r>
          </w:p>
          <w:p w:rsidR="00971B51" w:rsidRPr="00353E9B" w:rsidRDefault="00491E31" w:rsidP="00E66215">
            <w:pPr>
              <w:ind w:firstLine="6"/>
              <w:jc w:val="center"/>
              <w:rPr>
                <w:rFonts w:ascii="Arial Narrow" w:hAnsi="Arial Narrow"/>
                <w:b/>
                <w:bCs/>
                <w:color w:val="000000"/>
                <w:sz w:val="18"/>
                <w:szCs w:val="18"/>
              </w:rPr>
            </w:pPr>
            <w:r>
              <w:rPr>
                <w:rFonts w:ascii="Arial Narrow" w:hAnsi="Arial Narrow"/>
                <w:b/>
                <w:bCs/>
                <w:color w:val="000000"/>
                <w:sz w:val="18"/>
                <w:szCs w:val="18"/>
              </w:rPr>
              <w:t>rispetto</w:t>
            </w:r>
            <w:r w:rsidR="00971B51" w:rsidRPr="00353E9B">
              <w:rPr>
                <w:rFonts w:ascii="Arial Narrow" w:hAnsi="Arial Narrow"/>
                <w:b/>
                <w:bCs/>
                <w:color w:val="000000"/>
                <w:sz w:val="18"/>
                <w:szCs w:val="18"/>
              </w:rPr>
              <w:t xml:space="preserve">al 2001 </w:t>
            </w:r>
            <w:r w:rsidR="00971B51" w:rsidRPr="00353E9B">
              <w:rPr>
                <w:rFonts w:ascii="Arial Narrow" w:hAnsi="Arial Narrow"/>
                <w:color w:val="000000"/>
                <w:sz w:val="18"/>
                <w:szCs w:val="18"/>
              </w:rPr>
              <w:t>(</w:t>
            </w:r>
            <w:r w:rsidR="00971B51">
              <w:rPr>
                <w:rFonts w:ascii="Arial Narrow" w:hAnsi="Arial Narrow"/>
                <w:color w:val="000000"/>
                <w:sz w:val="18"/>
                <w:szCs w:val="18"/>
              </w:rPr>
              <w:t>b</w:t>
            </w:r>
            <w:r w:rsidR="00971B51" w:rsidRPr="00353E9B">
              <w:rPr>
                <w:rFonts w:ascii="Arial Narrow" w:hAnsi="Arial Narrow"/>
                <w:color w:val="000000"/>
                <w:sz w:val="18"/>
                <w:szCs w:val="18"/>
              </w:rPr>
              <w:t>)</w:t>
            </w:r>
          </w:p>
        </w:tc>
        <w:tc>
          <w:tcPr>
            <w:tcW w:w="1534" w:type="dxa"/>
            <w:tcBorders>
              <w:bottom w:val="single" w:sz="4" w:space="0" w:color="auto"/>
            </w:tcBorders>
            <w:shd w:val="clear" w:color="auto" w:fill="auto"/>
            <w:vAlign w:val="center"/>
          </w:tcPr>
          <w:p w:rsidR="00971B51" w:rsidRPr="00353E9B" w:rsidRDefault="00971B51" w:rsidP="00E66215">
            <w:pPr>
              <w:spacing w:before="40" w:after="40"/>
              <w:ind w:firstLine="3"/>
              <w:jc w:val="center"/>
              <w:rPr>
                <w:rFonts w:ascii="Arial Narrow" w:hAnsi="Arial Narrow"/>
                <w:b/>
                <w:bCs/>
                <w:color w:val="000000"/>
                <w:sz w:val="18"/>
                <w:szCs w:val="18"/>
              </w:rPr>
            </w:pPr>
            <w:r w:rsidRPr="00353E9B">
              <w:rPr>
                <w:rFonts w:ascii="Arial Narrow" w:hAnsi="Arial Narrow"/>
                <w:b/>
                <w:bCs/>
                <w:color w:val="000000"/>
                <w:sz w:val="18"/>
                <w:szCs w:val="18"/>
              </w:rPr>
              <w:t xml:space="preserve">Var. % delle vittime rispetto al 2010 </w:t>
            </w:r>
            <w:r>
              <w:rPr>
                <w:rFonts w:ascii="Arial Narrow" w:hAnsi="Arial Narrow"/>
                <w:color w:val="000000"/>
                <w:sz w:val="18"/>
                <w:szCs w:val="18"/>
              </w:rPr>
              <w:t>(b</w:t>
            </w:r>
            <w:r w:rsidRPr="00353E9B">
              <w:rPr>
                <w:rFonts w:ascii="Arial Narrow" w:hAnsi="Arial Narrow"/>
                <w:color w:val="000000"/>
                <w:sz w:val="18"/>
                <w:szCs w:val="18"/>
              </w:rPr>
              <w:t>)</w:t>
            </w:r>
          </w:p>
        </w:tc>
      </w:tr>
      <w:tr w:rsidR="00971B51" w:rsidRPr="00353E9B" w:rsidTr="001051DA">
        <w:trPr>
          <w:trHeight w:hRule="exact" w:val="255"/>
        </w:trPr>
        <w:tc>
          <w:tcPr>
            <w:tcW w:w="881" w:type="dxa"/>
            <w:shd w:val="clear" w:color="auto" w:fill="auto"/>
            <w:vAlign w:val="center"/>
          </w:tcPr>
          <w:p w:rsidR="00971B51" w:rsidRPr="00353E9B" w:rsidRDefault="00971B51" w:rsidP="00E66215">
            <w:pPr>
              <w:rPr>
                <w:rFonts w:ascii="Arial Narrow" w:hAnsi="Arial Narrow"/>
                <w:color w:val="000000"/>
                <w:sz w:val="18"/>
                <w:szCs w:val="18"/>
              </w:rPr>
            </w:pPr>
            <w:r w:rsidRPr="00353E9B">
              <w:rPr>
                <w:rFonts w:ascii="Arial Narrow" w:hAnsi="Arial Narrow"/>
                <w:color w:val="000000"/>
                <w:sz w:val="18"/>
                <w:szCs w:val="18"/>
              </w:rPr>
              <w:t>2001</w:t>
            </w:r>
          </w:p>
        </w:tc>
        <w:tc>
          <w:tcPr>
            <w:tcW w:w="992" w:type="dxa"/>
            <w:shd w:val="clear" w:color="auto" w:fill="D9D9D9" w:themeFill="background1" w:themeFillShade="D9"/>
            <w:vAlign w:val="center"/>
          </w:tcPr>
          <w:p w:rsidR="00971B51" w:rsidRPr="00353E9B" w:rsidRDefault="00971B51" w:rsidP="00E66215">
            <w:pPr>
              <w:ind w:right="170"/>
              <w:jc w:val="right"/>
              <w:rPr>
                <w:rFonts w:ascii="Arial Narrow" w:hAnsi="Arial Narrow"/>
                <w:sz w:val="18"/>
                <w:szCs w:val="18"/>
              </w:rPr>
            </w:pPr>
            <w:r w:rsidRPr="00353E9B">
              <w:rPr>
                <w:rFonts w:ascii="Arial Narrow" w:hAnsi="Arial Narrow"/>
                <w:color w:val="000000"/>
                <w:sz w:val="18"/>
                <w:szCs w:val="18"/>
              </w:rPr>
              <w:t>263.100</w:t>
            </w:r>
          </w:p>
        </w:tc>
        <w:tc>
          <w:tcPr>
            <w:tcW w:w="992" w:type="dxa"/>
            <w:shd w:val="clear" w:color="auto" w:fill="auto"/>
            <w:vAlign w:val="center"/>
          </w:tcPr>
          <w:p w:rsidR="00971B51" w:rsidRPr="00353E9B" w:rsidRDefault="00971B51" w:rsidP="00E66215">
            <w:pPr>
              <w:ind w:right="227"/>
              <w:jc w:val="right"/>
              <w:rPr>
                <w:rFonts w:ascii="Arial Narrow" w:hAnsi="Arial Narrow"/>
                <w:sz w:val="18"/>
                <w:szCs w:val="18"/>
              </w:rPr>
            </w:pPr>
            <w:r w:rsidRPr="00353E9B">
              <w:rPr>
                <w:rFonts w:ascii="Arial Narrow" w:hAnsi="Arial Narrow"/>
                <w:color w:val="000000"/>
                <w:sz w:val="18"/>
                <w:szCs w:val="18"/>
              </w:rPr>
              <w:t>7.096</w:t>
            </w:r>
          </w:p>
        </w:tc>
        <w:tc>
          <w:tcPr>
            <w:tcW w:w="993" w:type="dxa"/>
            <w:shd w:val="clear" w:color="auto" w:fill="D9D9D9" w:themeFill="background1" w:themeFillShade="D9"/>
            <w:vAlign w:val="center"/>
          </w:tcPr>
          <w:p w:rsidR="00971B51" w:rsidRPr="00353E9B" w:rsidRDefault="00971B51" w:rsidP="00E66215">
            <w:pPr>
              <w:ind w:right="170"/>
              <w:jc w:val="right"/>
              <w:rPr>
                <w:rFonts w:ascii="Arial Narrow" w:hAnsi="Arial Narrow"/>
                <w:sz w:val="18"/>
                <w:szCs w:val="18"/>
              </w:rPr>
            </w:pPr>
            <w:r w:rsidRPr="00353E9B">
              <w:rPr>
                <w:rFonts w:ascii="Arial Narrow" w:hAnsi="Arial Narrow"/>
                <w:color w:val="000000"/>
                <w:sz w:val="18"/>
                <w:szCs w:val="18"/>
              </w:rPr>
              <w:t>373.286</w:t>
            </w:r>
          </w:p>
        </w:tc>
        <w:tc>
          <w:tcPr>
            <w:tcW w:w="1366" w:type="dxa"/>
            <w:shd w:val="clear" w:color="auto" w:fill="auto"/>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124,5</w:t>
            </w:r>
          </w:p>
        </w:tc>
        <w:tc>
          <w:tcPr>
            <w:tcW w:w="1469" w:type="dxa"/>
            <w:shd w:val="clear" w:color="auto" w:fill="FFFFFF" w:themeFill="background1"/>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w:t>
            </w:r>
          </w:p>
        </w:tc>
        <w:tc>
          <w:tcPr>
            <w:tcW w:w="1584" w:type="dxa"/>
            <w:shd w:val="clear" w:color="auto" w:fill="auto"/>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w:t>
            </w:r>
          </w:p>
        </w:tc>
        <w:tc>
          <w:tcPr>
            <w:tcW w:w="1534" w:type="dxa"/>
            <w:shd w:val="clear" w:color="auto" w:fill="FFFFFF" w:themeFill="background1"/>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w:t>
            </w:r>
          </w:p>
        </w:tc>
      </w:tr>
      <w:tr w:rsidR="00971B51" w:rsidRPr="00353E9B" w:rsidTr="001051DA">
        <w:trPr>
          <w:trHeight w:hRule="exact" w:val="255"/>
        </w:trPr>
        <w:tc>
          <w:tcPr>
            <w:tcW w:w="881" w:type="dxa"/>
            <w:shd w:val="clear" w:color="auto" w:fill="auto"/>
            <w:vAlign w:val="center"/>
          </w:tcPr>
          <w:p w:rsidR="00971B51" w:rsidRPr="00353E9B" w:rsidRDefault="00971B51" w:rsidP="00E66215">
            <w:pPr>
              <w:rPr>
                <w:rFonts w:ascii="Arial Narrow" w:hAnsi="Arial Narrow"/>
                <w:sz w:val="18"/>
                <w:szCs w:val="18"/>
              </w:rPr>
            </w:pPr>
            <w:r w:rsidRPr="00353E9B">
              <w:rPr>
                <w:rFonts w:ascii="Arial Narrow" w:hAnsi="Arial Narrow"/>
                <w:sz w:val="18"/>
                <w:szCs w:val="18"/>
              </w:rPr>
              <w:t xml:space="preserve">2010 </w:t>
            </w:r>
          </w:p>
        </w:tc>
        <w:tc>
          <w:tcPr>
            <w:tcW w:w="992" w:type="dxa"/>
            <w:shd w:val="clear" w:color="auto" w:fill="D9D9D9" w:themeFill="background1" w:themeFillShade="D9"/>
            <w:vAlign w:val="center"/>
          </w:tcPr>
          <w:p w:rsidR="00971B51" w:rsidRPr="00353E9B" w:rsidRDefault="00971B51" w:rsidP="00E66215">
            <w:pPr>
              <w:ind w:right="170"/>
              <w:jc w:val="right"/>
              <w:rPr>
                <w:rFonts w:ascii="Arial Narrow" w:hAnsi="Arial Narrow"/>
                <w:sz w:val="18"/>
                <w:szCs w:val="18"/>
              </w:rPr>
            </w:pPr>
            <w:r w:rsidRPr="00353E9B">
              <w:rPr>
                <w:rFonts w:ascii="Arial Narrow" w:hAnsi="Arial Narrow"/>
                <w:color w:val="000000"/>
                <w:sz w:val="18"/>
                <w:szCs w:val="18"/>
              </w:rPr>
              <w:t>212.997</w:t>
            </w:r>
          </w:p>
        </w:tc>
        <w:tc>
          <w:tcPr>
            <w:tcW w:w="992" w:type="dxa"/>
            <w:shd w:val="clear" w:color="auto" w:fill="auto"/>
            <w:vAlign w:val="center"/>
          </w:tcPr>
          <w:p w:rsidR="00971B51" w:rsidRPr="00353E9B" w:rsidRDefault="00971B51" w:rsidP="00E66215">
            <w:pPr>
              <w:ind w:right="227"/>
              <w:jc w:val="right"/>
              <w:rPr>
                <w:rFonts w:ascii="Arial Narrow" w:hAnsi="Arial Narrow"/>
                <w:sz w:val="18"/>
                <w:szCs w:val="18"/>
              </w:rPr>
            </w:pPr>
            <w:r w:rsidRPr="00353E9B">
              <w:rPr>
                <w:rFonts w:ascii="Arial Narrow" w:hAnsi="Arial Narrow"/>
                <w:color w:val="000000"/>
                <w:sz w:val="18"/>
                <w:szCs w:val="18"/>
              </w:rPr>
              <w:t>4.114</w:t>
            </w:r>
          </w:p>
        </w:tc>
        <w:tc>
          <w:tcPr>
            <w:tcW w:w="993" w:type="dxa"/>
            <w:shd w:val="clear" w:color="auto" w:fill="D9D9D9" w:themeFill="background1" w:themeFillShade="D9"/>
            <w:vAlign w:val="center"/>
          </w:tcPr>
          <w:p w:rsidR="00971B51" w:rsidRPr="00353E9B" w:rsidRDefault="00971B51" w:rsidP="00E66215">
            <w:pPr>
              <w:ind w:right="170"/>
              <w:jc w:val="right"/>
              <w:rPr>
                <w:rFonts w:ascii="Arial Narrow" w:hAnsi="Arial Narrow"/>
                <w:sz w:val="18"/>
                <w:szCs w:val="18"/>
              </w:rPr>
            </w:pPr>
            <w:r w:rsidRPr="00353E9B">
              <w:rPr>
                <w:rFonts w:ascii="Arial Narrow" w:hAnsi="Arial Narrow"/>
                <w:color w:val="000000"/>
                <w:sz w:val="18"/>
                <w:szCs w:val="18"/>
              </w:rPr>
              <w:t>304.720</w:t>
            </w:r>
          </w:p>
        </w:tc>
        <w:tc>
          <w:tcPr>
            <w:tcW w:w="1366" w:type="dxa"/>
            <w:shd w:val="clear" w:color="auto" w:fill="auto"/>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69,4</w:t>
            </w:r>
          </w:p>
        </w:tc>
        <w:tc>
          <w:tcPr>
            <w:tcW w:w="1469" w:type="dxa"/>
            <w:shd w:val="clear" w:color="auto" w:fill="FFFFFF" w:themeFill="background1"/>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-2,9</w:t>
            </w:r>
          </w:p>
        </w:tc>
        <w:tc>
          <w:tcPr>
            <w:tcW w:w="1584" w:type="dxa"/>
            <w:shd w:val="clear" w:color="auto" w:fill="auto"/>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-42,0</w:t>
            </w:r>
          </w:p>
        </w:tc>
        <w:tc>
          <w:tcPr>
            <w:tcW w:w="1534" w:type="dxa"/>
            <w:shd w:val="clear" w:color="auto" w:fill="FFFFFF" w:themeFill="background1"/>
            <w:vAlign w:val="center"/>
          </w:tcPr>
          <w:p w:rsidR="00971B51" w:rsidRPr="00353E9B" w:rsidRDefault="00971B51" w:rsidP="00E66215">
            <w:pPr>
              <w:ind w:right="227"/>
              <w:jc w:val="right"/>
              <w:rPr>
                <w:rFonts w:ascii="Arial Narrow" w:hAnsi="Arial Narrow"/>
                <w:color w:val="000000"/>
                <w:sz w:val="18"/>
                <w:szCs w:val="18"/>
              </w:rPr>
            </w:pPr>
            <w:r w:rsidRPr="00353E9B">
              <w:rPr>
                <w:rFonts w:ascii="Arial Narrow" w:hAnsi="Arial Narrow"/>
                <w:color w:val="000000"/>
                <w:sz w:val="18"/>
                <w:szCs w:val="18"/>
              </w:rPr>
              <w:t>-</w:t>
            </w:r>
          </w:p>
        </w:tc>
      </w:tr>
      <w:tr w:rsidR="00971B51" w:rsidRPr="00F02A42" w:rsidTr="001051DA">
        <w:trPr>
          <w:trHeight w:hRule="exact" w:val="255"/>
        </w:trPr>
        <w:tc>
          <w:tcPr>
            <w:tcW w:w="881" w:type="dxa"/>
            <w:shd w:val="clear" w:color="auto" w:fill="auto"/>
            <w:vAlign w:val="center"/>
          </w:tcPr>
          <w:p w:rsidR="00971B51" w:rsidRPr="00F02A42" w:rsidRDefault="00971B51" w:rsidP="00E66215">
            <w:pPr>
              <w:rPr>
                <w:rFonts w:ascii="Arial Narrow" w:hAnsi="Arial Narrow"/>
                <w:sz w:val="18"/>
                <w:szCs w:val="18"/>
              </w:rPr>
            </w:pPr>
            <w:r w:rsidRPr="00353E9B">
              <w:rPr>
                <w:rFonts w:ascii="Arial Narrow" w:hAnsi="Arial Narrow"/>
                <w:sz w:val="18"/>
                <w:szCs w:val="18"/>
              </w:rPr>
              <w:t>2014</w:t>
            </w:r>
          </w:p>
        </w:tc>
        <w:tc>
          <w:tcPr>
            <w:tcW w:w="992" w:type="dxa"/>
            <w:shd w:val="clear" w:color="auto" w:fill="D9D9D9" w:themeFill="background1" w:themeFillShade="D9"/>
            <w:vAlign w:val="center"/>
          </w:tcPr>
          <w:p w:rsidR="00971B51" w:rsidRPr="00F02A42" w:rsidRDefault="00971B51" w:rsidP="00E66215">
            <w:pPr>
              <w:ind w:right="170"/>
              <w:jc w:val="right"/>
              <w:rPr>
                <w:rFonts w:ascii="Arial Narrow" w:hAnsi="Arial Narrow"/>
                <w:sz w:val="18"/>
                <w:szCs w:val="18"/>
              </w:rPr>
            </w:pPr>
            <w:r w:rsidRPr="00353E9B">
              <w:rPr>
                <w:rFonts w:ascii="Arial Narrow" w:hAnsi="Arial Narrow"/>
                <w:sz w:val="18"/>
                <w:szCs w:val="18"/>
              </w:rPr>
              <w:t>177.031</w:t>
            </w:r>
          </w:p>
        </w:tc>
        <w:tc>
          <w:tcPr>
            <w:tcW w:w="992" w:type="dxa"/>
            <w:shd w:val="clear" w:color="auto" w:fill="auto"/>
            <w:vAlign w:val="center"/>
          </w:tcPr>
          <w:p w:rsidR="00971B51" w:rsidRPr="00F02A42" w:rsidRDefault="00971B51" w:rsidP="00E66215">
            <w:pPr>
              <w:ind w:right="170"/>
              <w:jc w:val="right"/>
              <w:rPr>
                <w:rFonts w:ascii="Arial Narrow" w:hAnsi="Arial Narrow"/>
                <w:sz w:val="18"/>
                <w:szCs w:val="18"/>
              </w:rPr>
            </w:pPr>
            <w:r w:rsidRPr="00353E9B">
              <w:rPr>
                <w:rFonts w:ascii="Arial Narrow" w:hAnsi="Arial Narrow"/>
                <w:sz w:val="18"/>
                <w:szCs w:val="18"/>
              </w:rPr>
              <w:t>3.381</w:t>
            </w:r>
          </w:p>
        </w:tc>
        <w:tc>
          <w:tcPr>
            <w:tcW w:w="993" w:type="dxa"/>
            <w:shd w:val="clear" w:color="auto" w:fill="D9D9D9" w:themeFill="background1" w:themeFillShade="D9"/>
            <w:vAlign w:val="center"/>
          </w:tcPr>
          <w:p w:rsidR="00971B51" w:rsidRPr="00635C8C" w:rsidRDefault="00971B51" w:rsidP="00E66215">
            <w:pPr>
              <w:ind w:right="170"/>
              <w:jc w:val="right"/>
              <w:rPr>
                <w:rFonts w:ascii="Arial Narrow" w:hAnsi="Arial Narrow"/>
                <w:color w:val="000000"/>
                <w:sz w:val="18"/>
                <w:szCs w:val="18"/>
              </w:rPr>
            </w:pPr>
            <w:r w:rsidRPr="00353E9B">
              <w:rPr>
                <w:rFonts w:ascii="Arial Narrow" w:hAnsi="Arial Narrow"/>
                <w:sz w:val="18"/>
                <w:szCs w:val="18"/>
              </w:rPr>
              <w:t>251.147</w:t>
            </w:r>
          </w:p>
        </w:tc>
        <w:tc>
          <w:tcPr>
            <w:tcW w:w="1366" w:type="dxa"/>
            <w:shd w:val="clear" w:color="auto" w:fill="auto"/>
            <w:vAlign w:val="center"/>
          </w:tcPr>
          <w:p w:rsidR="00971B51" w:rsidRPr="00F02A42" w:rsidRDefault="00971B51" w:rsidP="00E66215">
            <w:pPr>
              <w:ind w:right="227"/>
              <w:jc w:val="right"/>
              <w:rPr>
                <w:rFonts w:ascii="Arial Narrow" w:hAnsi="Arial Narrow"/>
                <w:sz w:val="18"/>
                <w:szCs w:val="18"/>
              </w:rPr>
            </w:pPr>
            <w:r w:rsidRPr="00353E9B">
              <w:rPr>
                <w:rFonts w:ascii="Arial Narrow" w:hAnsi="Arial Narrow"/>
                <w:sz w:val="18"/>
                <w:szCs w:val="18"/>
              </w:rPr>
              <w:t>55,6</w:t>
            </w:r>
          </w:p>
        </w:tc>
        <w:tc>
          <w:tcPr>
            <w:tcW w:w="1469" w:type="dxa"/>
            <w:shd w:val="clear" w:color="auto" w:fill="FFFFFF" w:themeFill="background1"/>
            <w:vAlign w:val="center"/>
          </w:tcPr>
          <w:p w:rsidR="00971B51" w:rsidRPr="00F02A42" w:rsidRDefault="00971B51" w:rsidP="00E66215">
            <w:pPr>
              <w:ind w:right="227"/>
              <w:jc w:val="right"/>
              <w:rPr>
                <w:rFonts w:ascii="Arial Narrow" w:hAnsi="Arial Narrow"/>
                <w:sz w:val="18"/>
                <w:szCs w:val="18"/>
              </w:rPr>
            </w:pPr>
            <w:r w:rsidRPr="00353E9B">
              <w:rPr>
                <w:rFonts w:ascii="Arial Narrow" w:hAnsi="Arial Narrow"/>
                <w:sz w:val="18"/>
                <w:szCs w:val="18"/>
              </w:rPr>
              <w:t>-0,6</w:t>
            </w:r>
          </w:p>
        </w:tc>
        <w:tc>
          <w:tcPr>
            <w:tcW w:w="1584" w:type="dxa"/>
            <w:shd w:val="clear" w:color="auto" w:fill="auto"/>
            <w:vAlign w:val="center"/>
          </w:tcPr>
          <w:p w:rsidR="00971B51" w:rsidRPr="00F02A42" w:rsidRDefault="00971B51" w:rsidP="00E66215">
            <w:pPr>
              <w:ind w:right="227"/>
              <w:jc w:val="right"/>
              <w:rPr>
                <w:rFonts w:ascii="Arial Narrow" w:hAnsi="Arial Narrow"/>
                <w:sz w:val="18"/>
                <w:szCs w:val="18"/>
              </w:rPr>
            </w:pPr>
            <w:r w:rsidRPr="00353E9B">
              <w:rPr>
                <w:rFonts w:ascii="Arial Narrow" w:hAnsi="Arial Narrow"/>
                <w:sz w:val="18"/>
                <w:szCs w:val="18"/>
              </w:rPr>
              <w:t>-52,4</w:t>
            </w:r>
          </w:p>
        </w:tc>
        <w:tc>
          <w:tcPr>
            <w:tcW w:w="1534" w:type="dxa"/>
            <w:shd w:val="clear" w:color="auto" w:fill="FFFFFF" w:themeFill="background1"/>
            <w:vAlign w:val="center"/>
          </w:tcPr>
          <w:p w:rsidR="00971B51" w:rsidRPr="00F02A42" w:rsidRDefault="00971B51" w:rsidP="00E66215">
            <w:pPr>
              <w:ind w:right="227"/>
              <w:jc w:val="right"/>
              <w:rPr>
                <w:rFonts w:ascii="Arial Narrow" w:hAnsi="Arial Narrow"/>
                <w:sz w:val="18"/>
                <w:szCs w:val="18"/>
              </w:rPr>
            </w:pPr>
            <w:r w:rsidRPr="00353E9B">
              <w:rPr>
                <w:rFonts w:ascii="Arial Narrow" w:hAnsi="Arial Narrow"/>
                <w:sz w:val="18"/>
                <w:szCs w:val="18"/>
              </w:rPr>
              <w:t>-17,8</w:t>
            </w:r>
          </w:p>
        </w:tc>
      </w:tr>
      <w:tr w:rsidR="00971B51" w:rsidRPr="00F02A42" w:rsidTr="001051DA">
        <w:trPr>
          <w:trHeight w:hRule="exact" w:val="255"/>
        </w:trPr>
        <w:tc>
          <w:tcPr>
            <w:tcW w:w="881" w:type="dxa"/>
            <w:shd w:val="clear" w:color="auto" w:fill="auto"/>
            <w:vAlign w:val="center"/>
          </w:tcPr>
          <w:p w:rsidR="00971B51" w:rsidRPr="00F02A42" w:rsidRDefault="00971B51" w:rsidP="00E66215">
            <w:pPr>
              <w:rPr>
                <w:rFonts w:ascii="Arial Narrow" w:hAnsi="Arial Narrow"/>
                <w:sz w:val="18"/>
                <w:szCs w:val="18"/>
              </w:rPr>
            </w:pPr>
            <w:r w:rsidRPr="00F02A42">
              <w:rPr>
                <w:rFonts w:ascii="Arial Narrow" w:hAnsi="Arial Narrow"/>
                <w:sz w:val="18"/>
                <w:szCs w:val="18"/>
              </w:rPr>
              <w:t xml:space="preserve">2015 </w:t>
            </w:r>
          </w:p>
        </w:tc>
        <w:tc>
          <w:tcPr>
            <w:tcW w:w="992" w:type="dxa"/>
            <w:shd w:val="clear" w:color="auto" w:fill="D9D9D9" w:themeFill="background1" w:themeFillShade="D9"/>
            <w:vAlign w:val="center"/>
          </w:tcPr>
          <w:p w:rsidR="00971B51" w:rsidRPr="00F02A42" w:rsidRDefault="00971B51" w:rsidP="00E66215">
            <w:pPr>
              <w:ind w:right="170"/>
              <w:jc w:val="right"/>
              <w:rPr>
                <w:rFonts w:ascii="Arial Narrow" w:hAnsi="Arial Narrow"/>
                <w:sz w:val="18"/>
                <w:szCs w:val="18"/>
              </w:rPr>
            </w:pPr>
            <w:r w:rsidRPr="00F02A42">
              <w:rPr>
                <w:rFonts w:ascii="Arial Narrow" w:hAnsi="Arial Narrow"/>
                <w:sz w:val="18"/>
                <w:szCs w:val="18"/>
              </w:rPr>
              <w:t>174.539</w:t>
            </w:r>
          </w:p>
        </w:tc>
        <w:tc>
          <w:tcPr>
            <w:tcW w:w="992" w:type="dxa"/>
            <w:shd w:val="clear" w:color="auto" w:fill="auto"/>
            <w:vAlign w:val="center"/>
          </w:tcPr>
          <w:p w:rsidR="00971B51" w:rsidRPr="00F02A42" w:rsidRDefault="00971B51" w:rsidP="00E66215">
            <w:pPr>
              <w:ind w:right="170"/>
              <w:jc w:val="right"/>
              <w:rPr>
                <w:rFonts w:ascii="Arial Narrow" w:hAnsi="Arial Narrow"/>
                <w:sz w:val="18"/>
                <w:szCs w:val="18"/>
              </w:rPr>
            </w:pPr>
            <w:r w:rsidRPr="00F02A42">
              <w:rPr>
                <w:rFonts w:ascii="Arial Narrow" w:hAnsi="Arial Narrow"/>
                <w:sz w:val="18"/>
                <w:szCs w:val="18"/>
              </w:rPr>
              <w:t>3.428</w:t>
            </w:r>
          </w:p>
        </w:tc>
        <w:tc>
          <w:tcPr>
            <w:tcW w:w="993" w:type="dxa"/>
            <w:shd w:val="clear" w:color="auto" w:fill="D9D9D9" w:themeFill="background1" w:themeFillShade="D9"/>
            <w:vAlign w:val="center"/>
          </w:tcPr>
          <w:p w:rsidR="00971B51" w:rsidRPr="00635C8C" w:rsidRDefault="00971B51" w:rsidP="00E66215">
            <w:pPr>
              <w:ind w:right="170"/>
              <w:jc w:val="right"/>
              <w:rPr>
                <w:rFonts w:ascii="Arial Narrow" w:hAnsi="Arial Narrow"/>
                <w:color w:val="000000"/>
                <w:sz w:val="18"/>
                <w:szCs w:val="18"/>
              </w:rPr>
            </w:pPr>
            <w:r w:rsidRPr="00635C8C">
              <w:rPr>
                <w:rFonts w:ascii="Arial Narrow" w:hAnsi="Arial Narrow"/>
                <w:color w:val="000000"/>
                <w:sz w:val="18"/>
                <w:szCs w:val="18"/>
              </w:rPr>
              <w:t>246.920</w:t>
            </w:r>
          </w:p>
        </w:tc>
        <w:tc>
          <w:tcPr>
            <w:tcW w:w="1366" w:type="dxa"/>
            <w:shd w:val="clear" w:color="auto" w:fill="auto"/>
            <w:vAlign w:val="center"/>
          </w:tcPr>
          <w:p w:rsidR="00971B51" w:rsidRPr="00F02A42" w:rsidRDefault="00971B51" w:rsidP="00E66215">
            <w:pPr>
              <w:ind w:right="227"/>
              <w:jc w:val="right"/>
              <w:rPr>
                <w:rFonts w:ascii="Arial Narrow" w:hAnsi="Arial Narrow"/>
                <w:sz w:val="18"/>
                <w:szCs w:val="18"/>
              </w:rPr>
            </w:pPr>
            <w:r w:rsidRPr="00F02A42">
              <w:rPr>
                <w:rFonts w:ascii="Arial Narrow" w:hAnsi="Arial Narrow"/>
                <w:sz w:val="18"/>
                <w:szCs w:val="18"/>
              </w:rPr>
              <w:t>56,3</w:t>
            </w:r>
          </w:p>
        </w:tc>
        <w:tc>
          <w:tcPr>
            <w:tcW w:w="1469" w:type="dxa"/>
            <w:shd w:val="clear" w:color="auto" w:fill="FFFFFF" w:themeFill="background1"/>
            <w:vAlign w:val="center"/>
          </w:tcPr>
          <w:p w:rsidR="00971B51" w:rsidRPr="00F02A42" w:rsidRDefault="00971B51" w:rsidP="00E66215">
            <w:pPr>
              <w:ind w:right="227"/>
              <w:jc w:val="right"/>
              <w:rPr>
                <w:rFonts w:ascii="Arial Narrow" w:hAnsi="Arial Narrow"/>
                <w:sz w:val="18"/>
                <w:szCs w:val="18"/>
              </w:rPr>
            </w:pPr>
            <w:r w:rsidRPr="00F02A42">
              <w:rPr>
                <w:rFonts w:ascii="Arial Narrow" w:hAnsi="Arial Narrow"/>
                <w:sz w:val="18"/>
                <w:szCs w:val="18"/>
              </w:rPr>
              <w:t>+1,</w:t>
            </w:r>
            <w:r>
              <w:rPr>
                <w:rFonts w:ascii="Arial Narrow" w:hAnsi="Arial Narrow"/>
                <w:sz w:val="18"/>
                <w:szCs w:val="18"/>
              </w:rPr>
              <w:t>4</w:t>
            </w:r>
          </w:p>
        </w:tc>
        <w:tc>
          <w:tcPr>
            <w:tcW w:w="1584" w:type="dxa"/>
            <w:shd w:val="clear" w:color="auto" w:fill="auto"/>
            <w:vAlign w:val="center"/>
          </w:tcPr>
          <w:p w:rsidR="00971B51" w:rsidRPr="00F02A42" w:rsidRDefault="00971B51" w:rsidP="00E66215">
            <w:pPr>
              <w:ind w:right="227"/>
              <w:jc w:val="right"/>
              <w:rPr>
                <w:rFonts w:ascii="Arial Narrow" w:hAnsi="Arial Narrow"/>
                <w:sz w:val="18"/>
                <w:szCs w:val="18"/>
              </w:rPr>
            </w:pPr>
            <w:r w:rsidRPr="00F02A42">
              <w:rPr>
                <w:rFonts w:ascii="Arial Narrow" w:hAnsi="Arial Narrow"/>
                <w:sz w:val="18"/>
                <w:szCs w:val="18"/>
              </w:rPr>
              <w:t>-51,</w:t>
            </w:r>
            <w:r>
              <w:rPr>
                <w:rFonts w:ascii="Arial Narrow" w:hAnsi="Arial Narrow"/>
                <w:sz w:val="18"/>
                <w:szCs w:val="18"/>
              </w:rPr>
              <w:t>7</w:t>
            </w:r>
          </w:p>
        </w:tc>
        <w:tc>
          <w:tcPr>
            <w:tcW w:w="1534" w:type="dxa"/>
            <w:shd w:val="clear" w:color="auto" w:fill="FFFFFF" w:themeFill="background1"/>
            <w:vAlign w:val="center"/>
          </w:tcPr>
          <w:p w:rsidR="00971B51" w:rsidRPr="00F02A42" w:rsidRDefault="00971B51" w:rsidP="00E66215">
            <w:pPr>
              <w:ind w:right="227"/>
              <w:jc w:val="right"/>
              <w:rPr>
                <w:rFonts w:ascii="Arial Narrow" w:hAnsi="Arial Narrow"/>
                <w:sz w:val="18"/>
                <w:szCs w:val="18"/>
              </w:rPr>
            </w:pPr>
            <w:r w:rsidRPr="00F02A42">
              <w:rPr>
                <w:rFonts w:ascii="Arial Narrow" w:hAnsi="Arial Narrow"/>
                <w:sz w:val="18"/>
                <w:szCs w:val="18"/>
              </w:rPr>
              <w:t>-16,</w:t>
            </w:r>
            <w:r>
              <w:rPr>
                <w:rFonts w:ascii="Arial Narrow" w:hAnsi="Arial Narrow"/>
                <w:sz w:val="18"/>
                <w:szCs w:val="18"/>
              </w:rPr>
              <w:t>7</w:t>
            </w:r>
          </w:p>
        </w:tc>
      </w:tr>
      <w:tr w:rsidR="00971B51" w:rsidRPr="00353E9B" w:rsidTr="00E66215">
        <w:trPr>
          <w:trHeight w:hRule="exact" w:val="255"/>
        </w:trPr>
        <w:tc>
          <w:tcPr>
            <w:tcW w:w="881" w:type="dxa"/>
            <w:shd w:val="clear" w:color="auto" w:fill="1F497D"/>
            <w:vAlign w:val="center"/>
          </w:tcPr>
          <w:p w:rsidR="00971B51" w:rsidRPr="00940577" w:rsidRDefault="00971B51" w:rsidP="00E66215">
            <w:pPr>
              <w:rPr>
                <w:rFonts w:ascii="Arial Narrow" w:hAnsi="Arial Narrow"/>
                <w:b/>
                <w:color w:val="FFFFFF" w:themeColor="background1"/>
                <w:sz w:val="18"/>
                <w:szCs w:val="18"/>
              </w:rPr>
            </w:pPr>
            <w:r w:rsidRPr="00940577">
              <w:rPr>
                <w:rFonts w:ascii="Arial Narrow" w:hAnsi="Arial Narrow"/>
                <w:b/>
                <w:color w:val="FFFFFF" w:themeColor="background1"/>
                <w:sz w:val="18"/>
                <w:szCs w:val="18"/>
              </w:rPr>
              <w:t>2016</w:t>
            </w:r>
          </w:p>
        </w:tc>
        <w:tc>
          <w:tcPr>
            <w:tcW w:w="992" w:type="dxa"/>
            <w:shd w:val="clear" w:color="auto" w:fill="1F497D"/>
            <w:vAlign w:val="center"/>
          </w:tcPr>
          <w:p w:rsidR="00971B51" w:rsidRPr="00940577" w:rsidRDefault="00971B51" w:rsidP="00793586">
            <w:pPr>
              <w:ind w:right="170"/>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175.7</w:t>
            </w:r>
            <w:r w:rsidR="00793586">
              <w:rPr>
                <w:rFonts w:ascii="Arial Narrow" w:hAnsi="Arial Narrow"/>
                <w:b/>
                <w:color w:val="FFFFFF" w:themeColor="background1"/>
                <w:sz w:val="18"/>
                <w:szCs w:val="18"/>
              </w:rPr>
              <w:t>91</w:t>
            </w:r>
          </w:p>
        </w:tc>
        <w:tc>
          <w:tcPr>
            <w:tcW w:w="992" w:type="dxa"/>
            <w:shd w:val="clear" w:color="auto" w:fill="1F497D"/>
            <w:vAlign w:val="center"/>
          </w:tcPr>
          <w:p w:rsidR="00971B51" w:rsidRPr="00940577" w:rsidRDefault="00971B51" w:rsidP="00793586">
            <w:pPr>
              <w:ind w:right="170"/>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3.2</w:t>
            </w:r>
            <w:r w:rsidR="00793586">
              <w:rPr>
                <w:rFonts w:ascii="Arial Narrow" w:hAnsi="Arial Narrow"/>
                <w:b/>
                <w:color w:val="FFFFFF" w:themeColor="background1"/>
                <w:sz w:val="18"/>
                <w:szCs w:val="18"/>
              </w:rPr>
              <w:t>83</w:t>
            </w:r>
          </w:p>
        </w:tc>
        <w:tc>
          <w:tcPr>
            <w:tcW w:w="993" w:type="dxa"/>
            <w:shd w:val="clear" w:color="auto" w:fill="1F497D"/>
            <w:vAlign w:val="center"/>
          </w:tcPr>
          <w:p w:rsidR="00971B51" w:rsidRPr="00940577" w:rsidRDefault="00971B51" w:rsidP="00E66215">
            <w:pPr>
              <w:ind w:right="170"/>
              <w:jc w:val="right"/>
              <w:rPr>
                <w:rFonts w:ascii="Arial Narrow" w:hAnsi="Arial Narrow"/>
                <w:b/>
                <w:color w:val="FFFFFF" w:themeColor="background1"/>
                <w:sz w:val="18"/>
                <w:szCs w:val="18"/>
              </w:rPr>
            </w:pPr>
            <w:r w:rsidRPr="006F6EAA">
              <w:rPr>
                <w:rFonts w:ascii="Arial Narrow" w:hAnsi="Arial Narrow"/>
                <w:b/>
                <w:color w:val="FFFFFF" w:themeColor="background1"/>
                <w:sz w:val="18"/>
                <w:szCs w:val="18"/>
              </w:rPr>
              <w:t>249.1</w:t>
            </w:r>
            <w:r>
              <w:rPr>
                <w:rFonts w:ascii="Arial Narrow" w:hAnsi="Arial Narrow"/>
                <w:b/>
                <w:color w:val="FFFFFF" w:themeColor="background1"/>
                <w:sz w:val="18"/>
                <w:szCs w:val="18"/>
              </w:rPr>
              <w:t>7</w:t>
            </w:r>
            <w:r w:rsidR="00793586">
              <w:rPr>
                <w:rFonts w:ascii="Arial Narrow" w:hAnsi="Arial Narrow"/>
                <w:b/>
                <w:color w:val="FFFFFF" w:themeColor="background1"/>
                <w:sz w:val="18"/>
                <w:szCs w:val="18"/>
              </w:rPr>
              <w:t>5</w:t>
            </w:r>
          </w:p>
        </w:tc>
        <w:tc>
          <w:tcPr>
            <w:tcW w:w="1366" w:type="dxa"/>
            <w:shd w:val="clear" w:color="auto" w:fill="1F497D"/>
            <w:vAlign w:val="center"/>
          </w:tcPr>
          <w:p w:rsidR="00971B51" w:rsidRPr="00940577" w:rsidRDefault="00971B51" w:rsidP="00E66215">
            <w:pPr>
              <w:ind w:right="227"/>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5</w:t>
            </w:r>
            <w:r>
              <w:rPr>
                <w:rFonts w:ascii="Arial Narrow" w:hAnsi="Arial Narrow"/>
                <w:b/>
                <w:color w:val="FFFFFF" w:themeColor="background1"/>
                <w:sz w:val="18"/>
                <w:szCs w:val="18"/>
              </w:rPr>
              <w:t>4</w:t>
            </w:r>
            <w:r w:rsidRPr="00940577">
              <w:rPr>
                <w:rFonts w:ascii="Arial Narrow" w:hAnsi="Arial Narrow"/>
                <w:b/>
                <w:color w:val="FFFFFF" w:themeColor="background1"/>
                <w:sz w:val="18"/>
                <w:szCs w:val="18"/>
              </w:rPr>
              <w:t>,</w:t>
            </w:r>
            <w:r>
              <w:rPr>
                <w:rFonts w:ascii="Arial Narrow" w:hAnsi="Arial Narrow"/>
                <w:b/>
                <w:color w:val="FFFFFF" w:themeColor="background1"/>
                <w:sz w:val="18"/>
                <w:szCs w:val="18"/>
              </w:rPr>
              <w:t>2</w:t>
            </w:r>
          </w:p>
        </w:tc>
        <w:tc>
          <w:tcPr>
            <w:tcW w:w="1469" w:type="dxa"/>
            <w:shd w:val="clear" w:color="auto" w:fill="1F497D"/>
            <w:vAlign w:val="center"/>
          </w:tcPr>
          <w:p w:rsidR="00971B51" w:rsidRPr="00940577" w:rsidRDefault="00971B51" w:rsidP="00E66215">
            <w:pPr>
              <w:ind w:right="227"/>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-4,</w:t>
            </w:r>
            <w:r>
              <w:rPr>
                <w:rFonts w:ascii="Arial Narrow" w:hAnsi="Arial Narrow"/>
                <w:b/>
                <w:color w:val="FFFFFF" w:themeColor="background1"/>
                <w:sz w:val="18"/>
                <w:szCs w:val="18"/>
              </w:rPr>
              <w:t>2</w:t>
            </w:r>
          </w:p>
        </w:tc>
        <w:tc>
          <w:tcPr>
            <w:tcW w:w="1584" w:type="dxa"/>
            <w:shd w:val="clear" w:color="auto" w:fill="1F497D"/>
            <w:vAlign w:val="center"/>
          </w:tcPr>
          <w:p w:rsidR="00971B51" w:rsidRPr="00940577" w:rsidRDefault="00971B51" w:rsidP="00E66215">
            <w:pPr>
              <w:ind w:right="227"/>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-53,</w:t>
            </w:r>
            <w:r>
              <w:rPr>
                <w:rFonts w:ascii="Arial Narrow" w:hAnsi="Arial Narrow"/>
                <w:b/>
                <w:color w:val="FFFFFF" w:themeColor="background1"/>
                <w:sz w:val="18"/>
                <w:szCs w:val="18"/>
              </w:rPr>
              <w:t>7</w:t>
            </w:r>
          </w:p>
        </w:tc>
        <w:tc>
          <w:tcPr>
            <w:tcW w:w="1534" w:type="dxa"/>
            <w:shd w:val="clear" w:color="auto" w:fill="1F497D"/>
            <w:vAlign w:val="center"/>
          </w:tcPr>
          <w:p w:rsidR="00971B51" w:rsidRPr="00940577" w:rsidRDefault="00971B51" w:rsidP="00E66215">
            <w:pPr>
              <w:ind w:right="227"/>
              <w:jc w:val="right"/>
              <w:rPr>
                <w:rFonts w:ascii="Arial Narrow" w:hAnsi="Arial Narrow"/>
                <w:b/>
                <w:color w:val="FFFFFF" w:themeColor="background1"/>
                <w:sz w:val="18"/>
                <w:szCs w:val="18"/>
              </w:rPr>
            </w:pPr>
            <w:r w:rsidRPr="00940577">
              <w:rPr>
                <w:rFonts w:ascii="Arial Narrow" w:hAnsi="Arial Narrow"/>
                <w:b/>
                <w:color w:val="FFFFFF" w:themeColor="background1"/>
                <w:sz w:val="18"/>
                <w:szCs w:val="18"/>
              </w:rPr>
              <w:t>-20,</w:t>
            </w:r>
            <w:r>
              <w:rPr>
                <w:rFonts w:ascii="Arial Narrow" w:hAnsi="Arial Narrow"/>
                <w:b/>
                <w:color w:val="FFFFFF" w:themeColor="background1"/>
                <w:sz w:val="18"/>
                <w:szCs w:val="18"/>
              </w:rPr>
              <w:t>2</w:t>
            </w:r>
          </w:p>
        </w:tc>
      </w:tr>
    </w:tbl>
    <w:p w:rsidR="00971B51" w:rsidRPr="00353E9B" w:rsidRDefault="00971B51" w:rsidP="00D1091F">
      <w:pPr>
        <w:spacing w:before="80" w:after="120"/>
        <w:ind w:right="57"/>
        <w:jc w:val="both"/>
        <w:rPr>
          <w:rFonts w:ascii="Courier New" w:eastAsia="Arial Unicode MS" w:hAnsi="Courier New"/>
          <w:b/>
          <w:bCs/>
        </w:rPr>
      </w:pPr>
      <w:bookmarkStart w:id="2" w:name="OLE_LINK9"/>
      <w:bookmarkEnd w:id="1"/>
      <w:r w:rsidRPr="003A26CF">
        <w:rPr>
          <w:rFonts w:ascii="Arial Narrow" w:hAnsi="Arial Narrow"/>
          <w:sz w:val="15"/>
          <w:szCs w:val="15"/>
        </w:rPr>
        <w:t>a)</w:t>
      </w:r>
      <w:r w:rsidRPr="00353E9B">
        <w:rPr>
          <w:rFonts w:ascii="Arial Narrow" w:hAnsi="Arial Narrow"/>
          <w:sz w:val="15"/>
          <w:szCs w:val="15"/>
        </w:rPr>
        <w:t xml:space="preserve"> Tasso di mortalità stradale (Morti per milione di abitanti).</w:t>
      </w:r>
      <w:r w:rsidRPr="003A26CF">
        <w:rPr>
          <w:rFonts w:ascii="Arial Narrow" w:hAnsi="Arial Narrow"/>
          <w:sz w:val="15"/>
          <w:szCs w:val="15"/>
        </w:rPr>
        <w:t xml:space="preserve"> b)</w:t>
      </w:r>
      <w:bookmarkEnd w:id="2"/>
      <w:r w:rsidRPr="00353E9B">
        <w:rPr>
          <w:rFonts w:ascii="Arial Narrow" w:hAnsi="Arial Narrow"/>
          <w:sz w:val="15"/>
          <w:szCs w:val="15"/>
        </w:rPr>
        <w:t>Le vari</w:t>
      </w:r>
      <w:r>
        <w:rPr>
          <w:rFonts w:ascii="Arial Narrow" w:hAnsi="Arial Narrow"/>
          <w:sz w:val="15"/>
          <w:szCs w:val="15"/>
        </w:rPr>
        <w:t>azioni percentuali media annua</w:t>
      </w:r>
      <w:r w:rsidRPr="00353E9B">
        <w:rPr>
          <w:rFonts w:ascii="Arial Narrow" w:hAnsi="Arial Narrow"/>
          <w:sz w:val="15"/>
          <w:szCs w:val="15"/>
        </w:rPr>
        <w:t xml:space="preserve"> rispetto al</w:t>
      </w:r>
      <w:r>
        <w:rPr>
          <w:rFonts w:ascii="Arial Narrow" w:hAnsi="Arial Narrow"/>
          <w:sz w:val="15"/>
          <w:szCs w:val="15"/>
        </w:rPr>
        <w:t>l’anno precedente o al</w:t>
      </w:r>
      <w:r w:rsidRPr="00353E9B">
        <w:rPr>
          <w:rFonts w:ascii="Arial Narrow" w:hAnsi="Arial Narrow"/>
          <w:sz w:val="15"/>
          <w:szCs w:val="15"/>
        </w:rPr>
        <w:t xml:space="preserve"> 2001 </w:t>
      </w:r>
      <w:r>
        <w:rPr>
          <w:rFonts w:ascii="Arial Narrow" w:hAnsi="Arial Narrow"/>
          <w:sz w:val="15"/>
          <w:szCs w:val="15"/>
        </w:rPr>
        <w:t>o al</w:t>
      </w:r>
      <w:r w:rsidRPr="00353E9B">
        <w:rPr>
          <w:rFonts w:ascii="Arial Narrow" w:hAnsi="Arial Narrow"/>
          <w:sz w:val="15"/>
          <w:szCs w:val="15"/>
        </w:rPr>
        <w:t xml:space="preserve"> 2010 sono state calcolate come segue:</w:t>
      </w:r>
      <w:r w:rsidR="000356D4" w:rsidRPr="000356D4">
        <w:rPr>
          <w:rFonts w:ascii="Arial Narrow" w:hAnsi="Arial Narrow"/>
          <w:position w:val="-8"/>
          <w:sz w:val="15"/>
          <w:szCs w:val="15"/>
        </w:rPr>
        <w:object w:dxaOrig="2680" w:dyaOrig="320">
          <v:shape id="_x0000_i1026" type="#_x0000_t75" style="width:75.4pt;height:10.2pt" o:ole="">
            <v:imagedata r:id="rId10" o:title=""/>
          </v:shape>
          <o:OLEObject Type="Embed" ProgID="Equation.3" ShapeID="_x0000_i1026" DrawAspect="Content" ObjectID="_1569217201" r:id="rId11"/>
        </w:object>
      </w:r>
      <w:r>
        <w:rPr>
          <w:rFonts w:ascii="Arial Narrow" w:hAnsi="Arial Narrow"/>
          <w:sz w:val="15"/>
          <w:szCs w:val="15"/>
        </w:rPr>
        <w:t xml:space="preserve"> . </w:t>
      </w:r>
    </w:p>
    <w:bookmarkEnd w:id="0"/>
    <w:p w:rsidR="0060340C" w:rsidRPr="00AD0D8C" w:rsidRDefault="003A26CF" w:rsidP="0060340C">
      <w:pPr>
        <w:pStyle w:val="Paragrafoelenco"/>
        <w:autoSpaceDE w:val="0"/>
        <w:autoSpaceDN w:val="0"/>
        <w:adjustRightInd w:val="0"/>
        <w:spacing w:after="120"/>
        <w:ind w:left="0"/>
        <w:contextualSpacing w:val="0"/>
        <w:jc w:val="both"/>
        <w:rPr>
          <w:bCs/>
          <w:sz w:val="20"/>
        </w:rPr>
      </w:pPr>
      <w:r>
        <w:rPr>
          <w:bCs/>
          <w:sz w:val="20"/>
        </w:rPr>
        <w:t>Il lieve</w:t>
      </w:r>
      <w:r w:rsidR="0060340C" w:rsidRPr="0060340C">
        <w:rPr>
          <w:bCs/>
          <w:sz w:val="20"/>
        </w:rPr>
        <w:t xml:space="preserve">aumento </w:t>
      </w:r>
      <w:r w:rsidR="001963FA">
        <w:rPr>
          <w:bCs/>
          <w:sz w:val="20"/>
        </w:rPr>
        <w:t>degli incidenti stradali</w:t>
      </w:r>
      <w:r w:rsidR="0060340C" w:rsidRPr="0060340C">
        <w:rPr>
          <w:bCs/>
          <w:sz w:val="20"/>
        </w:rPr>
        <w:t xml:space="preserve"> nel 2016 si colloca in un quadro di ripresa della mobilità, probabilmente </w:t>
      </w:r>
      <w:r w:rsidR="0060340C" w:rsidRPr="00AD0D8C">
        <w:rPr>
          <w:bCs/>
          <w:sz w:val="20"/>
        </w:rPr>
        <w:t>favorita dal più generale c</w:t>
      </w:r>
      <w:r w:rsidR="001963FA" w:rsidRPr="00AD0D8C">
        <w:rPr>
          <w:bCs/>
          <w:sz w:val="20"/>
        </w:rPr>
        <w:t>ontesto economico, che vede un aumento</w:t>
      </w:r>
      <w:r w:rsidR="0060340C" w:rsidRPr="00AD0D8C">
        <w:rPr>
          <w:bCs/>
          <w:sz w:val="20"/>
        </w:rPr>
        <w:t xml:space="preserve"> del reddito medio pro-capite disponibile (+1,5%)</w:t>
      </w:r>
      <w:r w:rsidR="001A6905">
        <w:rPr>
          <w:bCs/>
          <w:sz w:val="20"/>
        </w:rPr>
        <w:t xml:space="preserve"> e</w:t>
      </w:r>
      <w:r w:rsidR="0060340C" w:rsidRPr="00AD0D8C">
        <w:rPr>
          <w:bCs/>
          <w:sz w:val="20"/>
        </w:rPr>
        <w:t xml:space="preserve">del </w:t>
      </w:r>
      <w:r w:rsidR="001A6905" w:rsidRPr="00AD0D8C">
        <w:rPr>
          <w:bCs/>
          <w:sz w:val="20"/>
        </w:rPr>
        <w:t>P</w:t>
      </w:r>
      <w:r w:rsidR="001A6905">
        <w:rPr>
          <w:bCs/>
          <w:sz w:val="20"/>
        </w:rPr>
        <w:t>il</w:t>
      </w:r>
      <w:r w:rsidR="0060340C" w:rsidRPr="00AD0D8C">
        <w:rPr>
          <w:bCs/>
          <w:sz w:val="20"/>
        </w:rPr>
        <w:t>(+0,9%) e la diminuzione del prezzo medio alla pompa di tutti i carburanti per autotrazione:</w:t>
      </w:r>
      <w:r w:rsidR="001A6905">
        <w:rPr>
          <w:bCs/>
          <w:sz w:val="20"/>
        </w:rPr>
        <w:br/>
      </w:r>
      <w:r w:rsidR="0060340C" w:rsidRPr="00AD0D8C">
        <w:rPr>
          <w:bCs/>
          <w:sz w:val="20"/>
        </w:rPr>
        <w:t xml:space="preserve"> -5,9% benzina, -8,8% gasolio, -8% </w:t>
      </w:r>
      <w:r w:rsidR="00E361FF" w:rsidRPr="00AD0D8C">
        <w:rPr>
          <w:bCs/>
          <w:sz w:val="20"/>
        </w:rPr>
        <w:t>GPL,</w:t>
      </w:r>
      <w:r w:rsidR="0060340C" w:rsidRPr="00AD0D8C">
        <w:rPr>
          <w:bCs/>
          <w:sz w:val="20"/>
        </w:rPr>
        <w:t xml:space="preserve"> -0,7% metano</w:t>
      </w:r>
      <w:r w:rsidR="00CA05CE" w:rsidRPr="00AD0D8C">
        <w:rPr>
          <w:rStyle w:val="Rimandonotaapidipagina"/>
          <w:bCs/>
          <w:sz w:val="20"/>
        </w:rPr>
        <w:footnoteReference w:id="3"/>
      </w:r>
      <w:r w:rsidR="00CA05CE" w:rsidRPr="00AD0D8C">
        <w:rPr>
          <w:bCs/>
          <w:sz w:val="20"/>
        </w:rPr>
        <w:t>.</w:t>
      </w:r>
    </w:p>
    <w:p w:rsidR="0060340C" w:rsidRPr="00AD0D8C" w:rsidRDefault="001A6905" w:rsidP="0060340C">
      <w:pPr>
        <w:pStyle w:val="Paragrafoelenco"/>
        <w:autoSpaceDE w:val="0"/>
        <w:autoSpaceDN w:val="0"/>
        <w:adjustRightInd w:val="0"/>
        <w:spacing w:after="120"/>
        <w:ind w:left="0"/>
        <w:contextualSpacing w:val="0"/>
        <w:jc w:val="both"/>
        <w:rPr>
          <w:bCs/>
          <w:sz w:val="20"/>
        </w:rPr>
      </w:pPr>
      <w:r>
        <w:rPr>
          <w:bCs/>
          <w:sz w:val="20"/>
        </w:rPr>
        <w:t>N</w:t>
      </w:r>
      <w:r w:rsidRPr="00AD0D8C">
        <w:rPr>
          <w:bCs/>
          <w:sz w:val="20"/>
        </w:rPr>
        <w:t xml:space="preserve">el 2016, </w:t>
      </w:r>
      <w:r>
        <w:rPr>
          <w:bCs/>
          <w:sz w:val="20"/>
        </w:rPr>
        <w:t>l</w:t>
      </w:r>
      <w:r w:rsidR="0060340C" w:rsidRPr="00AD0D8C">
        <w:rPr>
          <w:bCs/>
          <w:sz w:val="20"/>
        </w:rPr>
        <w:t>e prime i</w:t>
      </w:r>
      <w:r w:rsidR="001963FA" w:rsidRPr="00AD0D8C">
        <w:rPr>
          <w:bCs/>
          <w:sz w:val="20"/>
        </w:rPr>
        <w:t xml:space="preserve">scrizioni di veicoli </w:t>
      </w:r>
      <w:r w:rsidR="0060340C" w:rsidRPr="00AD0D8C">
        <w:rPr>
          <w:bCs/>
          <w:sz w:val="20"/>
        </w:rPr>
        <w:t>sono aumentate del 18,2%, soprattutto per effetto delle vendite di veicoli commerciali ed industriali</w:t>
      </w:r>
      <w:r>
        <w:rPr>
          <w:bCs/>
          <w:sz w:val="20"/>
        </w:rPr>
        <w:t>,</w:t>
      </w:r>
      <w:r w:rsidR="0060340C" w:rsidRPr="00AD0D8C">
        <w:rPr>
          <w:bCs/>
          <w:sz w:val="20"/>
        </w:rPr>
        <w:t xml:space="preserve"> che hanno determinato una crescita del parco veicoli merci pari al 2%. Mediamente il parco veicolare è aumentato dell’1,4% rispetto </w:t>
      </w:r>
      <w:r>
        <w:rPr>
          <w:bCs/>
          <w:sz w:val="20"/>
        </w:rPr>
        <w:t>a</w:t>
      </w:r>
      <w:r w:rsidR="003A26CF" w:rsidRPr="00AD0D8C">
        <w:rPr>
          <w:bCs/>
          <w:sz w:val="20"/>
        </w:rPr>
        <w:t>ll'anno precedente</w:t>
      </w:r>
      <w:r>
        <w:rPr>
          <w:bCs/>
          <w:sz w:val="20"/>
        </w:rPr>
        <w:t>;</w:t>
      </w:r>
      <w:r w:rsidR="003A26CF" w:rsidRPr="00AD0D8C">
        <w:rPr>
          <w:bCs/>
          <w:sz w:val="20"/>
        </w:rPr>
        <w:t>c</w:t>
      </w:r>
      <w:r w:rsidR="0060340C" w:rsidRPr="00AD0D8C">
        <w:rPr>
          <w:bCs/>
          <w:sz w:val="20"/>
        </w:rPr>
        <w:t>on più di 624 autovetture ogni mille abitanti l’Italia si conferma il Paese Europeo a più elevato tasso di motorizzazione.</w:t>
      </w:r>
    </w:p>
    <w:p w:rsidR="0060340C" w:rsidRPr="00AD0D8C" w:rsidRDefault="0060340C" w:rsidP="0060340C">
      <w:pPr>
        <w:pStyle w:val="Paragrafoelenco"/>
        <w:autoSpaceDE w:val="0"/>
        <w:autoSpaceDN w:val="0"/>
        <w:adjustRightInd w:val="0"/>
        <w:spacing w:after="120"/>
        <w:ind w:left="0"/>
        <w:contextualSpacing w:val="0"/>
        <w:jc w:val="both"/>
        <w:rPr>
          <w:bCs/>
          <w:sz w:val="20"/>
        </w:rPr>
      </w:pPr>
      <w:r w:rsidRPr="00AD0D8C">
        <w:rPr>
          <w:bCs/>
          <w:sz w:val="20"/>
        </w:rPr>
        <w:t>I dati sulle percorrenze autostradali</w:t>
      </w:r>
      <w:r w:rsidR="001963FA" w:rsidRPr="00AD0D8C">
        <w:rPr>
          <w:bCs/>
          <w:sz w:val="20"/>
        </w:rPr>
        <w:t>,</w:t>
      </w:r>
      <w:r w:rsidRPr="00AD0D8C">
        <w:rPr>
          <w:bCs/>
          <w:sz w:val="20"/>
        </w:rPr>
        <w:t xml:space="preserve"> su 6</w:t>
      </w:r>
      <w:r w:rsidR="001A6905">
        <w:rPr>
          <w:bCs/>
          <w:sz w:val="20"/>
        </w:rPr>
        <w:t>mila</w:t>
      </w:r>
      <w:r w:rsidRPr="00AD0D8C">
        <w:rPr>
          <w:bCs/>
          <w:sz w:val="20"/>
        </w:rPr>
        <w:t xml:space="preserve"> km di rete in concessione</w:t>
      </w:r>
      <w:r w:rsidR="001963FA" w:rsidRPr="00AD0D8C">
        <w:rPr>
          <w:bCs/>
          <w:sz w:val="20"/>
        </w:rPr>
        <w:t>,</w:t>
      </w:r>
      <w:r w:rsidRPr="00AD0D8C">
        <w:rPr>
          <w:bCs/>
          <w:sz w:val="20"/>
        </w:rPr>
        <w:t xml:space="preserve"> mostrano un aumento del 3,3% rispetto al 2015</w:t>
      </w:r>
      <w:r w:rsidR="001A6905">
        <w:rPr>
          <w:bCs/>
          <w:sz w:val="20"/>
        </w:rPr>
        <w:t xml:space="preserve">, </w:t>
      </w:r>
      <w:r w:rsidRPr="00AD0D8C">
        <w:rPr>
          <w:bCs/>
          <w:sz w:val="20"/>
        </w:rPr>
        <w:t xml:space="preserve">anche in questo caso più marcato per i veicoli pesanti </w:t>
      </w:r>
      <w:r w:rsidR="001A6905">
        <w:rPr>
          <w:bCs/>
          <w:sz w:val="20"/>
        </w:rPr>
        <w:t>(</w:t>
      </w:r>
      <w:r w:rsidRPr="00AD0D8C">
        <w:rPr>
          <w:bCs/>
          <w:sz w:val="20"/>
        </w:rPr>
        <w:t>+3,7%</w:t>
      </w:r>
      <w:r w:rsidR="001A6905">
        <w:rPr>
          <w:bCs/>
          <w:sz w:val="20"/>
        </w:rPr>
        <w:t>) e più contenuto</w:t>
      </w:r>
      <w:r w:rsidRPr="00AD0D8C">
        <w:rPr>
          <w:bCs/>
          <w:sz w:val="20"/>
        </w:rPr>
        <w:t xml:space="preserve"> per </w:t>
      </w:r>
      <w:r w:rsidR="001A6905">
        <w:rPr>
          <w:bCs/>
          <w:sz w:val="20"/>
        </w:rPr>
        <w:t>quelli</w:t>
      </w:r>
      <w:r w:rsidRPr="00AD0D8C">
        <w:rPr>
          <w:bCs/>
          <w:sz w:val="20"/>
        </w:rPr>
        <w:t xml:space="preserve"> leggeri </w:t>
      </w:r>
      <w:r w:rsidR="001A6905">
        <w:rPr>
          <w:bCs/>
          <w:sz w:val="20"/>
        </w:rPr>
        <w:t>(</w:t>
      </w:r>
      <w:r w:rsidRPr="00AD0D8C">
        <w:rPr>
          <w:bCs/>
          <w:sz w:val="20"/>
        </w:rPr>
        <w:t>+3,2%</w:t>
      </w:r>
      <w:r w:rsidR="001A6905">
        <w:rPr>
          <w:bCs/>
          <w:sz w:val="20"/>
        </w:rPr>
        <w:t>)</w:t>
      </w:r>
      <w:r w:rsidRPr="00AD0D8C">
        <w:rPr>
          <w:bCs/>
          <w:sz w:val="20"/>
        </w:rPr>
        <w:t>.</w:t>
      </w:r>
    </w:p>
    <w:p w:rsidR="0060340C" w:rsidRPr="00AD0D8C" w:rsidRDefault="0060340C" w:rsidP="0060340C">
      <w:pPr>
        <w:pStyle w:val="Paragrafoelenco"/>
        <w:autoSpaceDE w:val="0"/>
        <w:autoSpaceDN w:val="0"/>
        <w:adjustRightInd w:val="0"/>
        <w:spacing w:after="120"/>
        <w:ind w:left="0"/>
        <w:contextualSpacing w:val="0"/>
        <w:jc w:val="both"/>
        <w:rPr>
          <w:bCs/>
          <w:sz w:val="20"/>
        </w:rPr>
      </w:pPr>
      <w:r w:rsidRPr="00AD0D8C">
        <w:rPr>
          <w:bCs/>
          <w:sz w:val="20"/>
        </w:rPr>
        <w:t>In generale</w:t>
      </w:r>
      <w:r w:rsidR="001A6905">
        <w:rPr>
          <w:bCs/>
          <w:sz w:val="20"/>
        </w:rPr>
        <w:t>,</w:t>
      </w:r>
      <w:r w:rsidRPr="00AD0D8C">
        <w:rPr>
          <w:bCs/>
          <w:sz w:val="20"/>
        </w:rPr>
        <w:t xml:space="preserve"> il quadro della mobilità nel 2016 mostra un aumento delle persone che si spostano (da 80,3% a 83,6% della popolazione) anche se la lunghezza media degli spostamenti è diminuita</w:t>
      </w:r>
      <w:r w:rsidR="000A7A3B" w:rsidRPr="00AD0D8C">
        <w:rPr>
          <w:bCs/>
          <w:sz w:val="20"/>
        </w:rPr>
        <w:t>,</w:t>
      </w:r>
      <w:r w:rsidRPr="00AD0D8C">
        <w:rPr>
          <w:bCs/>
          <w:sz w:val="20"/>
        </w:rPr>
        <w:t xml:space="preserve"> tanto che la mobilità locale assorbe il 70% della domanda. Per quanto riguarda le modalità di trasporto</w:t>
      </w:r>
      <w:r w:rsidR="000A7A3B" w:rsidRPr="00AD0D8C">
        <w:rPr>
          <w:bCs/>
          <w:sz w:val="20"/>
        </w:rPr>
        <w:t>,</w:t>
      </w:r>
      <w:r w:rsidRPr="00AD0D8C">
        <w:rPr>
          <w:bCs/>
          <w:sz w:val="20"/>
        </w:rPr>
        <w:t xml:space="preserve"> appaiono in crescita</w:t>
      </w:r>
      <w:r w:rsidR="000E6FCB" w:rsidRPr="00AD0D8C">
        <w:rPr>
          <w:bCs/>
          <w:sz w:val="20"/>
        </w:rPr>
        <w:t xml:space="preserve"> la mobilità dolce e</w:t>
      </w:r>
      <w:r w:rsidRPr="00AD0D8C">
        <w:rPr>
          <w:bCs/>
          <w:sz w:val="20"/>
        </w:rPr>
        <w:t xml:space="preserve"> gli spostamenti a piedi o in bicicletta – complessivamente +8,4% - mentre diminuisce in città l’uso dell’auto che</w:t>
      </w:r>
      <w:r w:rsidR="001A6905">
        <w:rPr>
          <w:bCs/>
          <w:sz w:val="20"/>
        </w:rPr>
        <w:t>,</w:t>
      </w:r>
      <w:r w:rsidRPr="00AD0D8C">
        <w:rPr>
          <w:bCs/>
          <w:sz w:val="20"/>
        </w:rPr>
        <w:t xml:space="preserve"> tuttavia</w:t>
      </w:r>
      <w:r w:rsidR="001A6905">
        <w:rPr>
          <w:bCs/>
          <w:sz w:val="20"/>
        </w:rPr>
        <w:t>,</w:t>
      </w:r>
      <w:r w:rsidRPr="00AD0D8C">
        <w:rPr>
          <w:bCs/>
          <w:sz w:val="20"/>
        </w:rPr>
        <w:t xml:space="preserve"> rimane il mezzo di trasporto preferito ed assorbe più dell’80% degli spostamenti motorizzati.</w:t>
      </w:r>
    </w:p>
    <w:p w:rsidR="009F7AF8" w:rsidRDefault="00784720" w:rsidP="00934750">
      <w:pPr>
        <w:ind w:right="-34"/>
        <w:jc w:val="both"/>
        <w:rPr>
          <w:rFonts w:eastAsia="Calibri"/>
          <w:sz w:val="20"/>
          <w:lang w:eastAsia="en-US"/>
        </w:rPr>
      </w:pPr>
      <w:r w:rsidRPr="00AD0D8C">
        <w:rPr>
          <w:rFonts w:eastAsia="Calibri"/>
          <w:sz w:val="20"/>
          <w:lang w:eastAsia="en-US"/>
        </w:rPr>
        <w:t xml:space="preserve">In base </w:t>
      </w:r>
      <w:r w:rsidR="00A56CEF" w:rsidRPr="00AD0D8C">
        <w:rPr>
          <w:rFonts w:eastAsia="Calibri"/>
          <w:sz w:val="20"/>
          <w:lang w:eastAsia="en-US"/>
        </w:rPr>
        <w:t>alle stime</w:t>
      </w:r>
      <w:r w:rsidRPr="00AD0D8C">
        <w:rPr>
          <w:rFonts w:eastAsia="Calibri"/>
          <w:sz w:val="20"/>
          <w:lang w:eastAsia="en-US"/>
        </w:rPr>
        <w:t xml:space="preserve"> d</w:t>
      </w:r>
      <w:r w:rsidR="00A56CEF" w:rsidRPr="00AD0D8C">
        <w:rPr>
          <w:rFonts w:eastAsia="Calibri"/>
          <w:sz w:val="20"/>
          <w:lang w:eastAsia="en-US"/>
        </w:rPr>
        <w:t>e</w:t>
      </w:r>
      <w:r w:rsidRPr="00AD0D8C">
        <w:rPr>
          <w:rFonts w:eastAsia="Calibri"/>
          <w:sz w:val="20"/>
          <w:lang w:eastAsia="en-US"/>
        </w:rPr>
        <w:t>l Ministero delle Infrastrutture e dei Trasporti</w:t>
      </w:r>
      <w:r w:rsidR="00A56CEF" w:rsidRPr="00AD0D8C">
        <w:rPr>
          <w:rFonts w:eastAsia="Calibri"/>
          <w:sz w:val="20"/>
          <w:lang w:eastAsia="en-US"/>
        </w:rPr>
        <w:t>,</w:t>
      </w:r>
      <w:r w:rsidR="000E6FCB" w:rsidRPr="00AD0D8C">
        <w:rPr>
          <w:rFonts w:eastAsia="Calibri"/>
          <w:sz w:val="20"/>
          <w:lang w:eastAsia="en-US"/>
        </w:rPr>
        <w:t xml:space="preserve">infine, </w:t>
      </w:r>
      <w:r w:rsidR="00A56CEF" w:rsidRPr="00AD0D8C">
        <w:rPr>
          <w:rFonts w:eastAsia="Calibri"/>
          <w:sz w:val="20"/>
          <w:lang w:eastAsia="en-US"/>
        </w:rPr>
        <w:t xml:space="preserve">il </w:t>
      </w:r>
      <w:r w:rsidRPr="00AD0D8C">
        <w:rPr>
          <w:rFonts w:eastAsia="Calibri"/>
          <w:sz w:val="20"/>
          <w:lang w:eastAsia="en-US"/>
        </w:rPr>
        <w:t xml:space="preserve">costo </w:t>
      </w:r>
      <w:r w:rsidR="002D5EFE" w:rsidRPr="00AD0D8C">
        <w:rPr>
          <w:rFonts w:eastAsia="Calibri"/>
          <w:sz w:val="20"/>
          <w:lang w:eastAsia="en-US"/>
        </w:rPr>
        <w:t xml:space="preserve">sociale </w:t>
      </w:r>
      <w:r w:rsidRPr="00AD0D8C">
        <w:rPr>
          <w:rFonts w:eastAsia="Calibri"/>
          <w:sz w:val="20"/>
          <w:lang w:eastAsia="en-US"/>
        </w:rPr>
        <w:t>totale per gli incidenti strad</w:t>
      </w:r>
      <w:r w:rsidR="00CA05CE" w:rsidRPr="00AD0D8C">
        <w:rPr>
          <w:rFonts w:eastAsia="Calibri"/>
          <w:sz w:val="20"/>
          <w:lang w:eastAsia="en-US"/>
        </w:rPr>
        <w:t xml:space="preserve">ali con lesioni a persone, a prezzi costanti 2010, </w:t>
      </w:r>
      <w:r w:rsidR="00A56CEF" w:rsidRPr="00AD0D8C">
        <w:rPr>
          <w:rFonts w:eastAsia="Calibri"/>
          <w:sz w:val="20"/>
          <w:lang w:eastAsia="en-US"/>
        </w:rPr>
        <w:t xml:space="preserve">è quantificato </w:t>
      </w:r>
      <w:r w:rsidR="002D5EFE" w:rsidRPr="00AD0D8C">
        <w:rPr>
          <w:rFonts w:eastAsia="Calibri"/>
          <w:sz w:val="20"/>
          <w:lang w:eastAsia="en-US"/>
        </w:rPr>
        <w:t>pari a circa</w:t>
      </w:r>
      <w:r w:rsidR="00924858" w:rsidRPr="00985242">
        <w:rPr>
          <w:rFonts w:eastAsia="Calibri"/>
          <w:sz w:val="20"/>
          <w:lang w:eastAsia="en-US"/>
        </w:rPr>
        <w:t>17</w:t>
      </w:r>
      <w:r w:rsidRPr="00985242">
        <w:rPr>
          <w:rFonts w:eastAsia="Calibri"/>
          <w:sz w:val="20"/>
          <w:lang w:eastAsia="en-US"/>
        </w:rPr>
        <w:t>miliardi di</w:t>
      </w:r>
      <w:r w:rsidRPr="00AD0D8C">
        <w:rPr>
          <w:rFonts w:eastAsia="Calibri"/>
          <w:sz w:val="20"/>
          <w:lang w:eastAsia="en-US"/>
        </w:rPr>
        <w:t xml:space="preserve"> euro</w:t>
      </w:r>
      <w:r w:rsidR="00A56CEF" w:rsidRPr="00AD0D8C">
        <w:rPr>
          <w:rFonts w:eastAsia="Calibri"/>
          <w:sz w:val="20"/>
          <w:lang w:eastAsia="en-US"/>
        </w:rPr>
        <w:t xml:space="preserve"> nel 201</w:t>
      </w:r>
      <w:r w:rsidR="00622C8C" w:rsidRPr="00AD0D8C">
        <w:rPr>
          <w:rFonts w:eastAsia="Calibri"/>
          <w:sz w:val="20"/>
          <w:lang w:eastAsia="en-US"/>
        </w:rPr>
        <w:t>6, pari a ll’1,1% del P</w:t>
      </w:r>
      <w:r w:rsidR="001A6905">
        <w:rPr>
          <w:rFonts w:eastAsia="Calibri"/>
          <w:sz w:val="20"/>
          <w:lang w:eastAsia="en-US"/>
        </w:rPr>
        <w:t xml:space="preserve">il </w:t>
      </w:r>
      <w:r w:rsidR="00C166E2" w:rsidRPr="00AD0D8C">
        <w:rPr>
          <w:rFonts w:eastAsia="Calibri"/>
          <w:sz w:val="20"/>
          <w:lang w:eastAsia="en-US"/>
        </w:rPr>
        <w:t>nazionale</w:t>
      </w:r>
      <w:r w:rsidR="009F7AF8" w:rsidRPr="00AD0D8C">
        <w:rPr>
          <w:rFonts w:eastAsia="Calibri"/>
          <w:sz w:val="20"/>
          <w:lang w:eastAsia="en-US"/>
        </w:rPr>
        <w:t>.</w:t>
      </w:r>
    </w:p>
    <w:p w:rsidR="00E27B50" w:rsidRDefault="00E27B50" w:rsidP="007F6082">
      <w:pPr>
        <w:rPr>
          <w:rFonts w:eastAsia="Arial Unicode MS"/>
          <w:b/>
          <w:bCs/>
          <w:sz w:val="22"/>
          <w:szCs w:val="22"/>
        </w:rPr>
      </w:pPr>
    </w:p>
    <w:p w:rsidR="00D1091F" w:rsidRDefault="00D1091F" w:rsidP="007F6082">
      <w:pPr>
        <w:rPr>
          <w:rFonts w:eastAsia="Arial Unicode MS"/>
          <w:b/>
          <w:bCs/>
          <w:sz w:val="22"/>
          <w:szCs w:val="22"/>
        </w:rPr>
      </w:pPr>
    </w:p>
    <w:p w:rsidR="00FF2B61" w:rsidRDefault="00E27B50" w:rsidP="007F6082">
      <w:pPr>
        <w:rPr>
          <w:rFonts w:eastAsia="Arial Unicode MS"/>
          <w:b/>
          <w:bCs/>
          <w:sz w:val="22"/>
          <w:szCs w:val="22"/>
        </w:rPr>
      </w:pPr>
      <w:r>
        <w:rPr>
          <w:rFonts w:eastAsia="Arial Unicode MS"/>
          <w:b/>
          <w:bCs/>
          <w:sz w:val="22"/>
          <w:szCs w:val="22"/>
        </w:rPr>
        <w:t>Vittime di nuovo in calo anche nell’Unione e</w:t>
      </w:r>
      <w:r w:rsidR="007F6082">
        <w:rPr>
          <w:rFonts w:eastAsia="Arial Unicode MS"/>
          <w:b/>
          <w:bCs/>
          <w:sz w:val="22"/>
          <w:szCs w:val="22"/>
        </w:rPr>
        <w:t>uropea</w:t>
      </w:r>
    </w:p>
    <w:p w:rsidR="00292B8E" w:rsidRPr="007F6082" w:rsidRDefault="001A6905" w:rsidP="00292B8E">
      <w:pPr>
        <w:spacing w:before="120" w:after="120"/>
        <w:ind w:right="-34"/>
        <w:jc w:val="both"/>
        <w:rPr>
          <w:sz w:val="20"/>
        </w:rPr>
      </w:pPr>
      <w:r>
        <w:rPr>
          <w:sz w:val="20"/>
        </w:rPr>
        <w:lastRenderedPageBreak/>
        <w:t>D</w:t>
      </w:r>
      <w:r w:rsidRPr="007F6082">
        <w:rPr>
          <w:sz w:val="20"/>
        </w:rPr>
        <w:t xml:space="preserve">opo due anni in controtendenza, </w:t>
      </w:r>
      <w:r>
        <w:rPr>
          <w:sz w:val="20"/>
        </w:rPr>
        <w:t>n</w:t>
      </w:r>
      <w:r w:rsidR="00292B8E" w:rsidRPr="007F6082">
        <w:rPr>
          <w:sz w:val="20"/>
        </w:rPr>
        <w:t>el 2016 torna a diminuire il numero delle vittime sulle strade della Ue28</w:t>
      </w:r>
      <w:r>
        <w:rPr>
          <w:sz w:val="20"/>
        </w:rPr>
        <w:t>.N</w:t>
      </w:r>
      <w:r w:rsidR="00473F5A" w:rsidRPr="00985242">
        <w:rPr>
          <w:sz w:val="20"/>
        </w:rPr>
        <w:t>el complesso</w:t>
      </w:r>
      <w:r w:rsidR="00292B8E" w:rsidRPr="007F6082">
        <w:rPr>
          <w:sz w:val="20"/>
        </w:rPr>
        <w:t>25.7</w:t>
      </w:r>
      <w:r w:rsidR="00292B8E">
        <w:rPr>
          <w:sz w:val="20"/>
        </w:rPr>
        <w:t>20</w:t>
      </w:r>
      <w:r w:rsidR="00292B8E" w:rsidRPr="007F6082">
        <w:rPr>
          <w:sz w:val="20"/>
        </w:rPr>
        <w:t xml:space="preserve"> persone sono decedute in </w:t>
      </w:r>
      <w:r w:rsidR="00985242">
        <w:rPr>
          <w:rStyle w:val="hps"/>
          <w:sz w:val="20"/>
        </w:rPr>
        <w:t xml:space="preserve">incidenti stradali, </w:t>
      </w:r>
      <w:r w:rsidR="00292B8E" w:rsidRPr="007F6082">
        <w:rPr>
          <w:rStyle w:val="hps"/>
          <w:sz w:val="20"/>
        </w:rPr>
        <w:t>contro le 31.595 del 2010, c</w:t>
      </w:r>
      <w:r w:rsidR="00292B8E" w:rsidRPr="007F6082">
        <w:rPr>
          <w:sz w:val="20"/>
        </w:rPr>
        <w:t>on una riduzione nel periodo del 18,6%. Più consistente il calo percentuale registrato in Italia (-20,</w:t>
      </w:r>
      <w:r w:rsidR="00292B8E">
        <w:rPr>
          <w:sz w:val="20"/>
        </w:rPr>
        <w:t>2</w:t>
      </w:r>
      <w:r w:rsidR="00292B8E" w:rsidRPr="007F6082">
        <w:rPr>
          <w:sz w:val="20"/>
        </w:rPr>
        <w:t xml:space="preserve">%). </w:t>
      </w:r>
      <w:r>
        <w:rPr>
          <w:sz w:val="20"/>
        </w:rPr>
        <w:t>T</w:t>
      </w:r>
      <w:r w:rsidRPr="007F6082">
        <w:rPr>
          <w:sz w:val="20"/>
        </w:rPr>
        <w:t xml:space="preserve">ra il 2015 e il </w:t>
      </w:r>
      <w:r w:rsidRPr="007F6082">
        <w:rPr>
          <w:sz w:val="20"/>
          <w:shd w:val="clear" w:color="auto" w:fill="FFFFFF" w:themeFill="background1"/>
        </w:rPr>
        <w:t>2016,</w:t>
      </w:r>
      <w:r>
        <w:rPr>
          <w:sz w:val="20"/>
        </w:rPr>
        <w:t>i</w:t>
      </w:r>
      <w:r w:rsidR="00292B8E" w:rsidRPr="007F6082">
        <w:rPr>
          <w:sz w:val="20"/>
        </w:rPr>
        <w:t xml:space="preserve">l numero delle vittime </w:t>
      </w:r>
      <w:r w:rsidR="00985242">
        <w:rPr>
          <w:sz w:val="20"/>
        </w:rPr>
        <w:t>diminuisce</w:t>
      </w:r>
      <w:r w:rsidRPr="007F6082">
        <w:rPr>
          <w:sz w:val="20"/>
        </w:rPr>
        <w:t>dell’1,8%</w:t>
      </w:r>
      <w:r w:rsidR="00292B8E" w:rsidRPr="007F6082">
        <w:rPr>
          <w:sz w:val="20"/>
        </w:rPr>
        <w:t xml:space="preserve">nell’Unione </w:t>
      </w:r>
      <w:r>
        <w:rPr>
          <w:sz w:val="20"/>
        </w:rPr>
        <w:t>e</w:t>
      </w:r>
      <w:r w:rsidR="00292B8E" w:rsidRPr="007F6082">
        <w:rPr>
          <w:sz w:val="20"/>
        </w:rPr>
        <w:t>uropea</w:t>
      </w:r>
      <w:r>
        <w:rPr>
          <w:sz w:val="20"/>
          <w:shd w:val="clear" w:color="auto" w:fill="FFFFFF" w:themeFill="background1"/>
        </w:rPr>
        <w:t xml:space="preserve"> e del </w:t>
      </w:r>
      <w:r w:rsidR="00292B8E" w:rsidRPr="007F6082">
        <w:rPr>
          <w:sz w:val="20"/>
          <w:shd w:val="clear" w:color="auto" w:fill="FFFFFF" w:themeFill="background1"/>
        </w:rPr>
        <w:t>4,</w:t>
      </w:r>
      <w:r w:rsidR="00292B8E">
        <w:rPr>
          <w:sz w:val="20"/>
          <w:shd w:val="clear" w:color="auto" w:fill="FFFFFF" w:themeFill="background1"/>
        </w:rPr>
        <w:t>2</w:t>
      </w:r>
      <w:r w:rsidR="00292B8E" w:rsidRPr="007F6082">
        <w:rPr>
          <w:sz w:val="20"/>
          <w:shd w:val="clear" w:color="auto" w:fill="FFFFFF" w:themeFill="background1"/>
        </w:rPr>
        <w:t>%</w:t>
      </w:r>
      <w:r>
        <w:rPr>
          <w:sz w:val="20"/>
          <w:shd w:val="clear" w:color="auto" w:fill="FFFFFF" w:themeFill="background1"/>
        </w:rPr>
        <w:t xml:space="preserve"> in Italia</w:t>
      </w:r>
      <w:r w:rsidR="00292B8E">
        <w:rPr>
          <w:sz w:val="20"/>
          <w:shd w:val="clear" w:color="auto" w:fill="FFFFFF" w:themeFill="background1"/>
        </w:rPr>
        <w:t>.</w:t>
      </w:r>
    </w:p>
    <w:p w:rsidR="00292B8E" w:rsidRDefault="00292B8E" w:rsidP="00292B8E">
      <w:pPr>
        <w:spacing w:before="120" w:after="120"/>
        <w:ind w:right="-34"/>
        <w:jc w:val="both"/>
        <w:rPr>
          <w:sz w:val="20"/>
        </w:rPr>
      </w:pPr>
      <w:r>
        <w:rPr>
          <w:sz w:val="20"/>
        </w:rPr>
        <w:t>La riduzione a livello europeo n</w:t>
      </w:r>
      <w:r w:rsidR="00473F5A">
        <w:rPr>
          <w:sz w:val="20"/>
        </w:rPr>
        <w:t>on ha interessato tutti i Paesi</w:t>
      </w:r>
      <w:r w:rsidR="001A6905">
        <w:rPr>
          <w:color w:val="FF0000"/>
          <w:sz w:val="20"/>
        </w:rPr>
        <w:t>.</w:t>
      </w:r>
      <w:r w:rsidR="001A6905">
        <w:rPr>
          <w:sz w:val="20"/>
        </w:rPr>
        <w:t>N</w:t>
      </w:r>
      <w:r>
        <w:rPr>
          <w:sz w:val="20"/>
        </w:rPr>
        <w:t>el 2016 le vittime della strada sono ancora in aume</w:t>
      </w:r>
      <w:r w:rsidR="002D5B06">
        <w:rPr>
          <w:sz w:val="20"/>
        </w:rPr>
        <w:t xml:space="preserve">nto in molti Paesi tra i quali </w:t>
      </w:r>
      <w:r>
        <w:rPr>
          <w:sz w:val="20"/>
        </w:rPr>
        <w:t>Spagna, Regno Unito e Polonia che si caratterizzano per un numero elevato di vittime in valore assoluto.  Il t</w:t>
      </w:r>
      <w:r w:rsidRPr="003E6F6E">
        <w:rPr>
          <w:sz w:val="20"/>
        </w:rPr>
        <w:t>asso di mortalità stradale</w:t>
      </w:r>
      <w:r>
        <w:rPr>
          <w:sz w:val="20"/>
        </w:rPr>
        <w:t xml:space="preserve">(morti </w:t>
      </w:r>
      <w:r w:rsidRPr="00BA586A">
        <w:rPr>
          <w:sz w:val="20"/>
        </w:rPr>
        <w:t>per milione di abitanti</w:t>
      </w:r>
      <w:r>
        <w:rPr>
          <w:sz w:val="20"/>
        </w:rPr>
        <w:t xml:space="preserve">), indicatore utilizzato per effettuare analisi comparative, si attesta, nel 2016, </w:t>
      </w:r>
      <w:r w:rsidRPr="00BA586A">
        <w:rPr>
          <w:sz w:val="20"/>
        </w:rPr>
        <w:t>a</w:t>
      </w:r>
      <w:r>
        <w:rPr>
          <w:sz w:val="20"/>
        </w:rPr>
        <w:t xml:space="preserve"> 50,6 </w:t>
      </w:r>
      <w:r w:rsidRPr="00BA586A">
        <w:rPr>
          <w:sz w:val="20"/>
        </w:rPr>
        <w:t>nella Ue28</w:t>
      </w:r>
      <w:r>
        <w:rPr>
          <w:sz w:val="20"/>
        </w:rPr>
        <w:t xml:space="preserve"> e </w:t>
      </w:r>
      <w:r w:rsidRPr="00BA586A">
        <w:rPr>
          <w:sz w:val="20"/>
        </w:rPr>
        <w:t>a 5</w:t>
      </w:r>
      <w:r>
        <w:rPr>
          <w:sz w:val="20"/>
        </w:rPr>
        <w:t>4,2</w:t>
      </w:r>
      <w:r w:rsidRPr="00BA586A">
        <w:rPr>
          <w:sz w:val="20"/>
        </w:rPr>
        <w:t xml:space="preserve"> in Italia (nel 2010rispettivamente 62,8 e69,4). Con tale risultato </w:t>
      </w:r>
      <w:r>
        <w:rPr>
          <w:sz w:val="20"/>
        </w:rPr>
        <w:t>il nostro Paese</w:t>
      </w:r>
      <w:r w:rsidRPr="00BA586A">
        <w:rPr>
          <w:sz w:val="20"/>
        </w:rPr>
        <w:t xml:space="preserve"> si colloca al </w:t>
      </w:r>
      <w:r>
        <w:rPr>
          <w:sz w:val="20"/>
        </w:rPr>
        <w:t>quattordicesimo</w:t>
      </w:r>
      <w:r w:rsidRPr="00BA586A">
        <w:rPr>
          <w:sz w:val="20"/>
        </w:rPr>
        <w:t xml:space="preserve"> posto nella graduatoria europea</w:t>
      </w:r>
      <w:r>
        <w:rPr>
          <w:sz w:val="20"/>
        </w:rPr>
        <w:t xml:space="preserve">. I Paesi più virtuosi, </w:t>
      </w:r>
      <w:r w:rsidR="001A6905">
        <w:rPr>
          <w:sz w:val="20"/>
        </w:rPr>
        <w:t xml:space="preserve">pur avendo registrato </w:t>
      </w:r>
      <w:r>
        <w:rPr>
          <w:sz w:val="20"/>
        </w:rPr>
        <w:t>nel 2016 un lieve aumento delle vittime, sono Svezia e Regno Unito (27,4 e 28,7) mentre in coda alla classifica risultano Bulgaria e Romania (99,0 e 96,8 per milione di abitanti)</w:t>
      </w:r>
      <w:r w:rsidRPr="00BA586A">
        <w:rPr>
          <w:sz w:val="20"/>
        </w:rPr>
        <w:t xml:space="preserve"> (Prospetto 2 e Figura </w:t>
      </w:r>
      <w:r>
        <w:rPr>
          <w:sz w:val="20"/>
        </w:rPr>
        <w:t>5</w:t>
      </w:r>
      <w:r w:rsidRPr="00BA586A">
        <w:rPr>
          <w:sz w:val="20"/>
        </w:rPr>
        <w:t>).</w:t>
      </w:r>
    </w:p>
    <w:p w:rsidR="00292B8E" w:rsidRDefault="00292B8E" w:rsidP="0029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rPr>
      </w:pPr>
      <w:r w:rsidRPr="003946FE">
        <w:rPr>
          <w:sz w:val="20"/>
        </w:rPr>
        <w:t>Fra il 2010 e il 2016 la riduzione media annua del numero di vittime della strada è stata del 3,</w:t>
      </w:r>
      <w:r>
        <w:rPr>
          <w:sz w:val="20"/>
        </w:rPr>
        <w:t>4</w:t>
      </w:r>
      <w:r w:rsidRPr="003946FE">
        <w:rPr>
          <w:sz w:val="20"/>
        </w:rPr>
        <w:t>%</w:t>
      </w:r>
      <w:r w:rsidR="001A6905" w:rsidRPr="003946FE">
        <w:rPr>
          <w:sz w:val="20"/>
        </w:rPr>
        <w:t>nella Ue28</w:t>
      </w:r>
      <w:r w:rsidR="001A6905">
        <w:rPr>
          <w:sz w:val="20"/>
        </w:rPr>
        <w:t>e del 3,7%</w:t>
      </w:r>
      <w:r>
        <w:rPr>
          <w:sz w:val="20"/>
        </w:rPr>
        <w:t xml:space="preserve">in Italia, variazioni </w:t>
      </w:r>
      <w:r w:rsidR="00FF47AC">
        <w:rPr>
          <w:sz w:val="20"/>
        </w:rPr>
        <w:t xml:space="preserve">comunque </w:t>
      </w:r>
      <w:r>
        <w:rPr>
          <w:sz w:val="20"/>
        </w:rPr>
        <w:t>inferiori a</w:t>
      </w:r>
      <w:r w:rsidRPr="003946FE">
        <w:rPr>
          <w:sz w:val="20"/>
        </w:rPr>
        <w:t xml:space="preserve"> quell</w:t>
      </w:r>
      <w:r>
        <w:rPr>
          <w:sz w:val="20"/>
        </w:rPr>
        <w:t>e</w:t>
      </w:r>
      <w:r w:rsidRPr="003946FE">
        <w:rPr>
          <w:sz w:val="20"/>
        </w:rPr>
        <w:t xml:space="preserve"> stimat</w:t>
      </w:r>
      <w:r>
        <w:rPr>
          <w:sz w:val="20"/>
        </w:rPr>
        <w:t>e</w:t>
      </w:r>
      <w:r w:rsidR="00473F5A" w:rsidRPr="00985242">
        <w:rPr>
          <w:sz w:val="20"/>
        </w:rPr>
        <w:t>(-6,7%)</w:t>
      </w:r>
      <w:r w:rsidRPr="003946FE">
        <w:rPr>
          <w:sz w:val="20"/>
        </w:rPr>
        <w:t>per raggiungere l’obiettivo europeo di dimezzare i</w:t>
      </w:r>
      <w:r>
        <w:rPr>
          <w:sz w:val="20"/>
        </w:rPr>
        <w:t>l numero di</w:t>
      </w:r>
      <w:r w:rsidRPr="003946FE">
        <w:rPr>
          <w:sz w:val="20"/>
        </w:rPr>
        <w:t xml:space="preserve"> morti </w:t>
      </w:r>
      <w:r>
        <w:rPr>
          <w:sz w:val="20"/>
        </w:rPr>
        <w:t>in incidenti stradali entro il</w:t>
      </w:r>
      <w:r w:rsidRPr="003946FE">
        <w:rPr>
          <w:sz w:val="20"/>
        </w:rPr>
        <w:t xml:space="preserve">2020. Per rispettare il </w:t>
      </w:r>
      <w:r w:rsidRPr="003946FE">
        <w:rPr>
          <w:i/>
          <w:sz w:val="20"/>
        </w:rPr>
        <w:t>target</w:t>
      </w:r>
      <w:r w:rsidRPr="003946FE">
        <w:rPr>
          <w:sz w:val="20"/>
        </w:rPr>
        <w:t xml:space="preserve"> fissato, nel periodo 2017-2020 il numero di vittime nell’Unione </w:t>
      </w:r>
      <w:r w:rsidR="00FF47AC">
        <w:rPr>
          <w:sz w:val="20"/>
        </w:rPr>
        <w:t>e</w:t>
      </w:r>
      <w:r w:rsidRPr="003946FE">
        <w:rPr>
          <w:sz w:val="20"/>
        </w:rPr>
        <w:t xml:space="preserve">uropea </w:t>
      </w:r>
      <w:r>
        <w:rPr>
          <w:sz w:val="20"/>
        </w:rPr>
        <w:t xml:space="preserve">e in Italia </w:t>
      </w:r>
      <w:r w:rsidRPr="003946FE">
        <w:rPr>
          <w:sz w:val="20"/>
        </w:rPr>
        <w:t xml:space="preserve">dovrebbe </w:t>
      </w:r>
      <w:r>
        <w:rPr>
          <w:sz w:val="20"/>
        </w:rPr>
        <w:t>ridursi</w:t>
      </w:r>
      <w:r w:rsidR="00FF47AC">
        <w:rPr>
          <w:sz w:val="20"/>
        </w:rPr>
        <w:t>,</w:t>
      </w:r>
      <w:r>
        <w:rPr>
          <w:sz w:val="20"/>
        </w:rPr>
        <w:t xml:space="preserve"> in media annua fino al 2020, di circa l’11%.</w:t>
      </w:r>
    </w:p>
    <w:p w:rsidR="00BA57DD" w:rsidRPr="00D23552" w:rsidRDefault="00BA57DD" w:rsidP="00394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rPr>
      </w:pPr>
    </w:p>
    <w:p w:rsidR="008C1EB9" w:rsidRPr="000A5360" w:rsidRDefault="00F81CAD" w:rsidP="009B2F3C">
      <w:pPr>
        <w:jc w:val="both"/>
        <w:rPr>
          <w:rFonts w:ascii="Arial Narrow" w:hAnsi="Arial Narrow"/>
          <w:b/>
          <w:caps/>
          <w:color w:val="808080"/>
          <w:sz w:val="20"/>
        </w:rPr>
      </w:pPr>
      <w:r w:rsidRPr="000A5360">
        <w:rPr>
          <w:rFonts w:ascii="Arial Narrow" w:hAnsi="Arial Narrow"/>
          <w:b/>
          <w:caps/>
          <w:color w:val="808080"/>
          <w:sz w:val="20"/>
        </w:rPr>
        <w:t xml:space="preserve">Prospetto </w:t>
      </w:r>
      <w:r w:rsidR="008907B9" w:rsidRPr="000A5360">
        <w:rPr>
          <w:rFonts w:ascii="Arial Narrow" w:hAnsi="Arial Narrow"/>
          <w:b/>
          <w:caps/>
          <w:color w:val="808080"/>
          <w:sz w:val="20"/>
        </w:rPr>
        <w:t>2</w:t>
      </w:r>
      <w:r w:rsidR="0095489B" w:rsidRPr="000A5360">
        <w:rPr>
          <w:rFonts w:ascii="Arial Narrow" w:hAnsi="Arial Narrow"/>
          <w:b/>
          <w:caps/>
          <w:color w:val="808080"/>
          <w:sz w:val="20"/>
        </w:rPr>
        <w:t xml:space="preserve">. </w:t>
      </w:r>
      <w:r w:rsidRPr="000A5360">
        <w:rPr>
          <w:rFonts w:ascii="Arial Narrow" w:hAnsi="Arial Narrow"/>
          <w:b/>
          <w:caps/>
          <w:color w:val="808080"/>
          <w:sz w:val="20"/>
        </w:rPr>
        <w:t>Morti in incidenti stradali nei Paesi</w:t>
      </w:r>
      <w:r w:rsidR="00262B95" w:rsidRPr="000A5360">
        <w:rPr>
          <w:rFonts w:ascii="Arial Narrow" w:hAnsi="Arial Narrow"/>
          <w:b/>
          <w:caps/>
          <w:color w:val="808080"/>
          <w:sz w:val="20"/>
        </w:rPr>
        <w:t xml:space="preserve"> membri </w:t>
      </w:r>
      <w:r w:rsidR="00644A8F" w:rsidRPr="000A5360">
        <w:rPr>
          <w:rFonts w:ascii="Arial Narrow" w:hAnsi="Arial Narrow"/>
          <w:b/>
          <w:caps/>
          <w:color w:val="808080"/>
          <w:sz w:val="20"/>
        </w:rPr>
        <w:t>dell’U</w:t>
      </w:r>
      <w:r w:rsidR="004154A3" w:rsidRPr="000A5360">
        <w:rPr>
          <w:rFonts w:ascii="Arial Narrow" w:hAnsi="Arial Narrow"/>
          <w:b/>
          <w:caps/>
          <w:color w:val="808080"/>
          <w:sz w:val="20"/>
        </w:rPr>
        <w:t>nione Europea</w:t>
      </w:r>
      <w:r w:rsidR="00D80762" w:rsidRPr="000A5360">
        <w:rPr>
          <w:rFonts w:ascii="Arial Narrow" w:hAnsi="Arial Narrow"/>
          <w:b/>
          <w:caps/>
          <w:color w:val="808080"/>
          <w:sz w:val="20"/>
        </w:rPr>
        <w:t xml:space="preserve"> (</w:t>
      </w:r>
      <w:r w:rsidR="0086699A" w:rsidRPr="000A5360">
        <w:rPr>
          <w:rFonts w:ascii="Arial Narrow" w:hAnsi="Arial Narrow"/>
          <w:b/>
          <w:caps/>
          <w:color w:val="808080"/>
          <w:sz w:val="20"/>
        </w:rPr>
        <w:t>U</w:t>
      </w:r>
      <w:r w:rsidR="00D80762" w:rsidRPr="000A5360">
        <w:rPr>
          <w:rFonts w:ascii="Arial Narrow" w:hAnsi="Arial Narrow"/>
          <w:b/>
          <w:caps/>
          <w:color w:val="808080"/>
          <w:sz w:val="20"/>
        </w:rPr>
        <w:t>E</w:t>
      </w:r>
      <w:r w:rsidR="0086699A" w:rsidRPr="000A5360">
        <w:rPr>
          <w:rFonts w:ascii="Arial Narrow" w:hAnsi="Arial Narrow"/>
          <w:b/>
          <w:caps/>
          <w:color w:val="808080"/>
          <w:sz w:val="20"/>
        </w:rPr>
        <w:t>2</w:t>
      </w:r>
      <w:r w:rsidR="00E6330A" w:rsidRPr="000A5360">
        <w:rPr>
          <w:rFonts w:ascii="Arial Narrow" w:hAnsi="Arial Narrow"/>
          <w:b/>
          <w:caps/>
          <w:color w:val="808080"/>
          <w:sz w:val="20"/>
        </w:rPr>
        <w:t>8</w:t>
      </w:r>
      <w:r w:rsidR="007F367A" w:rsidRPr="000A5360">
        <w:rPr>
          <w:rFonts w:ascii="Arial Narrow" w:hAnsi="Arial Narrow"/>
          <w:b/>
          <w:caps/>
          <w:color w:val="808080"/>
          <w:sz w:val="20"/>
        </w:rPr>
        <w:t>)</w:t>
      </w:r>
    </w:p>
    <w:p w:rsidR="00A76AD0" w:rsidRPr="00A9541D" w:rsidRDefault="00DB2950" w:rsidP="002F69AF">
      <w:pPr>
        <w:spacing w:after="60"/>
        <w:jc w:val="both"/>
        <w:rPr>
          <w:rFonts w:ascii="Arial Narrow" w:hAnsi="Arial Narrow"/>
          <w:b/>
          <w:sz w:val="8"/>
          <w:szCs w:val="8"/>
        </w:rPr>
      </w:pPr>
      <w:r>
        <w:rPr>
          <w:rFonts w:ascii="Arial Narrow" w:hAnsi="Arial Narrow"/>
          <w:sz w:val="19"/>
          <w:szCs w:val="19"/>
        </w:rPr>
        <w:t>Anni</w:t>
      </w:r>
      <w:r w:rsidR="00F663CD" w:rsidRPr="00A9541D">
        <w:rPr>
          <w:rFonts w:ascii="Arial Narrow" w:hAnsi="Arial Narrow"/>
          <w:sz w:val="19"/>
          <w:szCs w:val="19"/>
        </w:rPr>
        <w:t>20</w:t>
      </w:r>
      <w:r w:rsidR="003649EB">
        <w:rPr>
          <w:rFonts w:ascii="Arial Narrow" w:hAnsi="Arial Narrow"/>
          <w:sz w:val="19"/>
          <w:szCs w:val="19"/>
        </w:rPr>
        <w:t>1</w:t>
      </w:r>
      <w:r w:rsidR="00D01B3E">
        <w:rPr>
          <w:rFonts w:ascii="Arial Narrow" w:hAnsi="Arial Narrow"/>
          <w:sz w:val="19"/>
          <w:szCs w:val="19"/>
        </w:rPr>
        <w:t>0</w:t>
      </w:r>
      <w:r w:rsidR="006D6443">
        <w:rPr>
          <w:rFonts w:ascii="Arial Narrow" w:hAnsi="Arial Narrow"/>
          <w:sz w:val="19"/>
          <w:szCs w:val="19"/>
        </w:rPr>
        <w:t>, 201</w:t>
      </w:r>
      <w:r w:rsidR="00065BF5">
        <w:rPr>
          <w:rFonts w:ascii="Arial Narrow" w:hAnsi="Arial Narrow"/>
          <w:sz w:val="19"/>
          <w:szCs w:val="19"/>
        </w:rPr>
        <w:t>5</w:t>
      </w:r>
      <w:r w:rsidR="002E0FF4" w:rsidRPr="00A9541D">
        <w:rPr>
          <w:rFonts w:ascii="Arial Narrow" w:hAnsi="Arial Narrow"/>
          <w:sz w:val="19"/>
          <w:szCs w:val="19"/>
        </w:rPr>
        <w:t xml:space="preserve"> e 20</w:t>
      </w:r>
      <w:r w:rsidR="009F6648">
        <w:rPr>
          <w:rFonts w:ascii="Arial Narrow" w:hAnsi="Arial Narrow"/>
          <w:sz w:val="19"/>
          <w:szCs w:val="19"/>
        </w:rPr>
        <w:t>1</w:t>
      </w:r>
      <w:r w:rsidR="00065BF5">
        <w:rPr>
          <w:rFonts w:ascii="Arial Narrow" w:hAnsi="Arial Narrow"/>
          <w:sz w:val="19"/>
          <w:szCs w:val="19"/>
        </w:rPr>
        <w:t>6</w:t>
      </w:r>
      <w:r w:rsidR="0095489B" w:rsidRPr="00A9541D">
        <w:rPr>
          <w:rFonts w:ascii="Arial Narrow" w:hAnsi="Arial Narrow"/>
          <w:sz w:val="19"/>
          <w:szCs w:val="19"/>
        </w:rPr>
        <w:t xml:space="preserve">, </w:t>
      </w:r>
      <w:r w:rsidR="00A95743" w:rsidRPr="00A9541D">
        <w:rPr>
          <w:rFonts w:ascii="Arial Narrow" w:hAnsi="Arial Narrow"/>
          <w:sz w:val="19"/>
          <w:szCs w:val="19"/>
        </w:rPr>
        <w:t>valori assoluti</w:t>
      </w:r>
      <w:r>
        <w:rPr>
          <w:rFonts w:ascii="Arial Narrow" w:hAnsi="Arial Narrow"/>
          <w:sz w:val="19"/>
          <w:szCs w:val="19"/>
        </w:rPr>
        <w:t>,variazione</w:t>
      </w:r>
      <w:r w:rsidR="002578E5" w:rsidRPr="00A9541D">
        <w:rPr>
          <w:rFonts w:ascii="Arial Narrow" w:hAnsi="Arial Narrow"/>
          <w:sz w:val="19"/>
          <w:szCs w:val="19"/>
        </w:rPr>
        <w:t xml:space="preserve"> percentual</w:t>
      </w:r>
      <w:r>
        <w:rPr>
          <w:rFonts w:ascii="Arial Narrow" w:hAnsi="Arial Narrow"/>
          <w:sz w:val="19"/>
          <w:szCs w:val="19"/>
        </w:rPr>
        <w:t xml:space="preserve">e e </w:t>
      </w:r>
      <w:r w:rsidR="00A253C8">
        <w:rPr>
          <w:rFonts w:ascii="Arial Narrow" w:hAnsi="Arial Narrow"/>
          <w:sz w:val="19"/>
          <w:szCs w:val="19"/>
        </w:rPr>
        <w:t>tasso di mortalità stradale (</w:t>
      </w:r>
      <w:r>
        <w:rPr>
          <w:rFonts w:ascii="Arial Narrow" w:hAnsi="Arial Narrow"/>
          <w:sz w:val="19"/>
          <w:szCs w:val="19"/>
        </w:rPr>
        <w:t>per milione di abitanti</w:t>
      </w:r>
      <w:r w:rsidR="00A253C8">
        <w:rPr>
          <w:rFonts w:ascii="Arial Narrow" w:hAnsi="Arial Narrow"/>
          <w:sz w:val="19"/>
          <w:szCs w:val="19"/>
        </w:rPr>
        <w:t>)</w:t>
      </w:r>
      <w:r w:rsidR="002578E5" w:rsidRPr="004B42E5">
        <w:rPr>
          <w:rFonts w:ascii="Arial Narrow" w:hAnsi="Arial Narrow"/>
          <w:sz w:val="19"/>
          <w:szCs w:val="19"/>
        </w:rPr>
        <w:t>(a)</w:t>
      </w:r>
    </w:p>
    <w:tbl>
      <w:tblPr>
        <w:tblW w:w="975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1575"/>
        <w:gridCol w:w="1168"/>
        <w:gridCol w:w="1168"/>
        <w:gridCol w:w="1138"/>
        <w:gridCol w:w="30"/>
        <w:gridCol w:w="1168"/>
        <w:gridCol w:w="1168"/>
        <w:gridCol w:w="9"/>
        <w:gridCol w:w="1159"/>
        <w:gridCol w:w="1169"/>
      </w:tblGrid>
      <w:tr w:rsidR="0073282D" w:rsidRPr="00A73D9D" w:rsidTr="001051DA">
        <w:trPr>
          <w:cantSplit/>
          <w:trHeight w:val="255"/>
        </w:trPr>
        <w:tc>
          <w:tcPr>
            <w:tcW w:w="1575" w:type="dxa"/>
            <w:vMerge w:val="restart"/>
            <w:shd w:val="clear" w:color="auto" w:fill="auto"/>
            <w:vAlign w:val="center"/>
          </w:tcPr>
          <w:p w:rsidR="0073282D" w:rsidRPr="00A73D9D" w:rsidRDefault="0073282D" w:rsidP="00E6330A">
            <w:pPr>
              <w:rPr>
                <w:rFonts w:ascii="Arial Narrow" w:hAnsi="Arial Narrow"/>
                <w:b/>
                <w:bCs/>
                <w:sz w:val="16"/>
                <w:szCs w:val="16"/>
              </w:rPr>
            </w:pPr>
            <w:r w:rsidRPr="00A73D9D">
              <w:rPr>
                <w:rFonts w:ascii="Arial Narrow" w:hAnsi="Arial Narrow"/>
                <w:b/>
                <w:bCs/>
                <w:sz w:val="16"/>
                <w:szCs w:val="16"/>
              </w:rPr>
              <w:t>PAESI UE28</w:t>
            </w:r>
          </w:p>
        </w:tc>
        <w:tc>
          <w:tcPr>
            <w:tcW w:w="3474" w:type="dxa"/>
            <w:gridSpan w:val="3"/>
            <w:shd w:val="clear" w:color="auto" w:fill="D9D9D9" w:themeFill="background1" w:themeFillShade="D9"/>
            <w:vAlign w:val="center"/>
          </w:tcPr>
          <w:p w:rsidR="0073282D" w:rsidRPr="00A73D9D" w:rsidRDefault="0073282D" w:rsidP="00F948B3">
            <w:pPr>
              <w:jc w:val="center"/>
              <w:rPr>
                <w:rFonts w:ascii="Arial Narrow" w:hAnsi="Arial Narrow"/>
                <w:b/>
                <w:sz w:val="16"/>
                <w:szCs w:val="16"/>
              </w:rPr>
            </w:pPr>
            <w:r w:rsidRPr="00A73D9D">
              <w:rPr>
                <w:rFonts w:ascii="Arial Narrow" w:hAnsi="Arial Narrow"/>
                <w:b/>
                <w:bCs/>
                <w:sz w:val="16"/>
                <w:szCs w:val="16"/>
              </w:rPr>
              <w:t>Valori assoluti</w:t>
            </w:r>
          </w:p>
        </w:tc>
        <w:tc>
          <w:tcPr>
            <w:tcW w:w="2375" w:type="dxa"/>
            <w:gridSpan w:val="4"/>
            <w:vAlign w:val="center"/>
          </w:tcPr>
          <w:p w:rsidR="0073282D" w:rsidRPr="00A73D9D" w:rsidRDefault="0073282D" w:rsidP="00F948B3">
            <w:pPr>
              <w:jc w:val="center"/>
              <w:rPr>
                <w:rFonts w:ascii="Arial Narrow" w:hAnsi="Arial Narrow"/>
                <w:b/>
                <w:sz w:val="16"/>
                <w:szCs w:val="16"/>
              </w:rPr>
            </w:pPr>
            <w:r w:rsidRPr="00A73D9D">
              <w:rPr>
                <w:rFonts w:ascii="Arial Narrow" w:hAnsi="Arial Narrow"/>
                <w:b/>
                <w:sz w:val="16"/>
                <w:szCs w:val="16"/>
              </w:rPr>
              <w:t xml:space="preserve">Variazione percentuale </w:t>
            </w:r>
            <w:r w:rsidRPr="00A73D9D">
              <w:rPr>
                <w:rFonts w:ascii="Arial Narrow" w:hAnsi="Arial Narrow"/>
                <w:sz w:val="16"/>
                <w:szCs w:val="16"/>
              </w:rPr>
              <w:t>(b)</w:t>
            </w:r>
          </w:p>
        </w:tc>
        <w:tc>
          <w:tcPr>
            <w:tcW w:w="2328" w:type="dxa"/>
            <w:gridSpan w:val="2"/>
            <w:tcBorders>
              <w:bottom w:val="single" w:sz="4" w:space="0" w:color="auto"/>
            </w:tcBorders>
            <w:shd w:val="clear" w:color="auto" w:fill="D9D9D9" w:themeFill="background1" w:themeFillShade="D9"/>
            <w:vAlign w:val="center"/>
          </w:tcPr>
          <w:p w:rsidR="0073282D" w:rsidRPr="00A73D9D" w:rsidRDefault="00A253C8" w:rsidP="001E7267">
            <w:pPr>
              <w:jc w:val="center"/>
              <w:rPr>
                <w:rFonts w:ascii="Arial Narrow" w:hAnsi="Arial Narrow"/>
                <w:b/>
                <w:sz w:val="16"/>
                <w:szCs w:val="16"/>
              </w:rPr>
            </w:pPr>
            <w:r w:rsidRPr="00A73D9D">
              <w:rPr>
                <w:rFonts w:ascii="Arial Narrow" w:hAnsi="Arial Narrow"/>
                <w:b/>
                <w:bCs/>
                <w:sz w:val="16"/>
                <w:szCs w:val="16"/>
              </w:rPr>
              <w:t>Tasso di mortalità stradale</w:t>
            </w:r>
          </w:p>
        </w:tc>
      </w:tr>
      <w:tr w:rsidR="003946FE" w:rsidRPr="00A73D9D" w:rsidTr="006E6F26">
        <w:trPr>
          <w:cantSplit/>
          <w:trHeight w:val="255"/>
        </w:trPr>
        <w:tc>
          <w:tcPr>
            <w:tcW w:w="1575" w:type="dxa"/>
            <w:vMerge/>
            <w:shd w:val="clear" w:color="auto" w:fill="auto"/>
            <w:vAlign w:val="center"/>
          </w:tcPr>
          <w:p w:rsidR="003946FE" w:rsidRPr="00A73D9D" w:rsidRDefault="003946FE" w:rsidP="00F948B3">
            <w:pPr>
              <w:rPr>
                <w:rFonts w:ascii="Arial Narrow" w:hAnsi="Arial Narrow"/>
                <w:b/>
                <w:bCs/>
                <w:sz w:val="16"/>
                <w:szCs w:val="16"/>
              </w:rPr>
            </w:pPr>
          </w:p>
        </w:tc>
        <w:tc>
          <w:tcPr>
            <w:tcW w:w="1168" w:type="dxa"/>
            <w:tcBorders>
              <w:bottom w:val="single" w:sz="4" w:space="0" w:color="auto"/>
            </w:tcBorders>
            <w:shd w:val="clear" w:color="auto" w:fill="auto"/>
            <w:noWrap/>
            <w:vAlign w:val="center"/>
          </w:tcPr>
          <w:p w:rsidR="003946FE" w:rsidRPr="00A73D9D" w:rsidRDefault="003946FE" w:rsidP="006D6443">
            <w:pPr>
              <w:jc w:val="center"/>
              <w:rPr>
                <w:rFonts w:ascii="Arial Narrow" w:hAnsi="Arial Narrow"/>
                <w:bCs/>
                <w:sz w:val="16"/>
                <w:szCs w:val="16"/>
              </w:rPr>
            </w:pPr>
            <w:r w:rsidRPr="00A73D9D">
              <w:rPr>
                <w:rFonts w:ascii="Arial Narrow" w:hAnsi="Arial Narrow"/>
                <w:bCs/>
                <w:sz w:val="16"/>
                <w:szCs w:val="16"/>
              </w:rPr>
              <w:t>2010</w:t>
            </w:r>
          </w:p>
        </w:tc>
        <w:tc>
          <w:tcPr>
            <w:tcW w:w="1168" w:type="dxa"/>
            <w:shd w:val="clear" w:color="auto" w:fill="auto"/>
            <w:noWrap/>
            <w:vAlign w:val="center"/>
          </w:tcPr>
          <w:p w:rsidR="003946FE" w:rsidRPr="00A73D9D" w:rsidRDefault="003946FE" w:rsidP="00924858">
            <w:pPr>
              <w:jc w:val="center"/>
              <w:rPr>
                <w:rFonts w:ascii="Arial Narrow" w:hAnsi="Arial Narrow"/>
                <w:bCs/>
                <w:sz w:val="16"/>
                <w:szCs w:val="16"/>
              </w:rPr>
            </w:pPr>
            <w:r w:rsidRPr="00A73D9D">
              <w:rPr>
                <w:rFonts w:ascii="Arial Narrow" w:hAnsi="Arial Narrow"/>
                <w:bCs/>
                <w:sz w:val="16"/>
                <w:szCs w:val="16"/>
              </w:rPr>
              <w:t>2015</w:t>
            </w:r>
          </w:p>
        </w:tc>
        <w:tc>
          <w:tcPr>
            <w:tcW w:w="1168" w:type="dxa"/>
            <w:gridSpan w:val="2"/>
            <w:tcBorders>
              <w:bottom w:val="single" w:sz="4" w:space="0" w:color="auto"/>
            </w:tcBorders>
            <w:vAlign w:val="center"/>
          </w:tcPr>
          <w:p w:rsidR="003946FE" w:rsidRPr="00A73D9D" w:rsidRDefault="003946FE" w:rsidP="003946FE">
            <w:pPr>
              <w:jc w:val="center"/>
              <w:rPr>
                <w:rFonts w:ascii="Arial Narrow" w:hAnsi="Arial Narrow"/>
                <w:bCs/>
                <w:sz w:val="16"/>
                <w:szCs w:val="16"/>
              </w:rPr>
            </w:pPr>
            <w:r w:rsidRPr="00A73D9D">
              <w:rPr>
                <w:rFonts w:ascii="Arial Narrow" w:hAnsi="Arial Narrow"/>
                <w:bCs/>
                <w:sz w:val="16"/>
                <w:szCs w:val="16"/>
              </w:rPr>
              <w:t>2016</w:t>
            </w:r>
          </w:p>
        </w:tc>
        <w:tc>
          <w:tcPr>
            <w:tcW w:w="1168" w:type="dxa"/>
            <w:tcBorders>
              <w:bottom w:val="single" w:sz="4" w:space="0" w:color="auto"/>
            </w:tcBorders>
            <w:vAlign w:val="center"/>
          </w:tcPr>
          <w:p w:rsidR="003946FE" w:rsidRPr="00A73D9D" w:rsidRDefault="003946FE" w:rsidP="003946FE">
            <w:pPr>
              <w:jc w:val="center"/>
              <w:rPr>
                <w:rFonts w:ascii="Arial Narrow" w:hAnsi="Arial Narrow"/>
                <w:bCs/>
                <w:sz w:val="16"/>
                <w:szCs w:val="16"/>
              </w:rPr>
            </w:pPr>
            <w:r w:rsidRPr="00A73D9D">
              <w:rPr>
                <w:rFonts w:ascii="Arial Narrow" w:hAnsi="Arial Narrow"/>
                <w:bCs/>
                <w:sz w:val="16"/>
                <w:szCs w:val="16"/>
              </w:rPr>
              <w:t>2016/2015</w:t>
            </w:r>
          </w:p>
        </w:tc>
        <w:tc>
          <w:tcPr>
            <w:tcW w:w="1168" w:type="dxa"/>
            <w:tcBorders>
              <w:bottom w:val="single" w:sz="4" w:space="0" w:color="auto"/>
            </w:tcBorders>
            <w:shd w:val="clear" w:color="auto" w:fill="auto"/>
            <w:noWrap/>
            <w:vAlign w:val="center"/>
          </w:tcPr>
          <w:p w:rsidR="003946FE" w:rsidRPr="00A73D9D" w:rsidRDefault="003946FE" w:rsidP="003946FE">
            <w:pPr>
              <w:jc w:val="center"/>
              <w:rPr>
                <w:rFonts w:ascii="Arial Narrow" w:hAnsi="Arial Narrow"/>
                <w:bCs/>
                <w:sz w:val="16"/>
                <w:szCs w:val="16"/>
              </w:rPr>
            </w:pPr>
            <w:r w:rsidRPr="00A73D9D">
              <w:rPr>
                <w:rFonts w:ascii="Arial Narrow" w:hAnsi="Arial Narrow"/>
                <w:bCs/>
                <w:sz w:val="16"/>
                <w:szCs w:val="16"/>
              </w:rPr>
              <w:t>2016/2010</w:t>
            </w:r>
          </w:p>
        </w:tc>
        <w:tc>
          <w:tcPr>
            <w:tcW w:w="1168" w:type="dxa"/>
            <w:gridSpan w:val="2"/>
            <w:shd w:val="clear" w:color="auto" w:fill="auto"/>
            <w:vAlign w:val="center"/>
          </w:tcPr>
          <w:p w:rsidR="003946FE" w:rsidRPr="00A73D9D" w:rsidRDefault="003946FE" w:rsidP="006D6443">
            <w:pPr>
              <w:jc w:val="center"/>
              <w:rPr>
                <w:rFonts w:ascii="Arial Narrow" w:hAnsi="Arial Narrow"/>
                <w:bCs/>
                <w:sz w:val="16"/>
                <w:szCs w:val="16"/>
              </w:rPr>
            </w:pPr>
            <w:r w:rsidRPr="00A73D9D">
              <w:rPr>
                <w:rFonts w:ascii="Arial Narrow" w:hAnsi="Arial Narrow"/>
                <w:bCs/>
                <w:sz w:val="16"/>
                <w:szCs w:val="16"/>
              </w:rPr>
              <w:t>2010</w:t>
            </w:r>
          </w:p>
        </w:tc>
        <w:tc>
          <w:tcPr>
            <w:tcW w:w="1169" w:type="dxa"/>
            <w:tcBorders>
              <w:bottom w:val="single" w:sz="4" w:space="0" w:color="auto"/>
            </w:tcBorders>
            <w:vAlign w:val="center"/>
          </w:tcPr>
          <w:p w:rsidR="003946FE" w:rsidRPr="00A73D9D" w:rsidRDefault="003946FE" w:rsidP="003946FE">
            <w:pPr>
              <w:jc w:val="center"/>
              <w:rPr>
                <w:rFonts w:ascii="Arial Narrow" w:hAnsi="Arial Narrow"/>
                <w:bCs/>
                <w:sz w:val="16"/>
                <w:szCs w:val="16"/>
              </w:rPr>
            </w:pPr>
            <w:r w:rsidRPr="00A73D9D">
              <w:rPr>
                <w:rFonts w:ascii="Arial Narrow" w:hAnsi="Arial Narrow"/>
                <w:bCs/>
                <w:sz w:val="16"/>
                <w:szCs w:val="16"/>
              </w:rPr>
              <w:t>2016</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rsidP="0073282D">
            <w:pPr>
              <w:rPr>
                <w:rFonts w:ascii="Arial Narrow" w:hAnsi="Arial Narrow"/>
                <w:color w:val="000000"/>
                <w:sz w:val="16"/>
                <w:szCs w:val="16"/>
              </w:rPr>
            </w:pPr>
            <w:r w:rsidRPr="00A73D9D">
              <w:rPr>
                <w:rFonts w:ascii="Arial Narrow" w:hAnsi="Arial Narrow"/>
                <w:color w:val="000000"/>
                <w:sz w:val="16"/>
                <w:szCs w:val="16"/>
              </w:rPr>
              <w:t>Austria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552</w:t>
            </w:r>
          </w:p>
        </w:tc>
        <w:tc>
          <w:tcPr>
            <w:tcW w:w="1168" w:type="dxa"/>
            <w:shd w:val="clear" w:color="auto" w:fill="auto"/>
            <w:noWrap/>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479</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432</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-9,8</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-21,7</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65,9</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49,7</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Belgio*</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841</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732</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640</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-12,6</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-23,9</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77,6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56,8</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Bulgaria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776</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708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708</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-8,8</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104,6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99,0</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Cipro</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60</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57</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46</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-19,3</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-23,3</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73,2</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54,2</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Croazia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426</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348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307</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-11,8</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-27,9</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99,0</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73,3</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Danimarca*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255</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178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211</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18,5</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-17,3</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46,1</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37,0</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Estonia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79</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67</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71</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6,0</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-10,1</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59,3</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54,0</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Finlandia*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272</w:t>
            </w:r>
          </w:p>
        </w:tc>
        <w:tc>
          <w:tcPr>
            <w:tcW w:w="1168" w:type="dxa"/>
            <w:shd w:val="clear" w:color="auto" w:fill="auto"/>
            <w:noWrap/>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270</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250</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-7,4</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-8,1</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50,8</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45,6</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Francia*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3.992</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3.461</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3.469</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0,2</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-13,1</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61,7</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53,5</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Germania*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3.651</w:t>
            </w:r>
          </w:p>
        </w:tc>
        <w:tc>
          <w:tcPr>
            <w:tcW w:w="1168" w:type="dxa"/>
            <w:shd w:val="clear" w:color="auto" w:fill="auto"/>
            <w:noWrap/>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3.459</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3.214</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-7,1</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-12,0</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44,6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39,1</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Grecia*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1.258</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793</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807</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1,8</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-35,9</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112,5</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74,8</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Irlanda*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212</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162</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188</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16,0</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-11,3</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46,6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39,5</w:t>
            </w:r>
          </w:p>
        </w:tc>
      </w:tr>
      <w:tr w:rsidR="00CA2FF6" w:rsidRPr="00A73D9D" w:rsidTr="00971B51">
        <w:trPr>
          <w:cantSplit/>
          <w:trHeight w:hRule="exact" w:val="255"/>
        </w:trPr>
        <w:tc>
          <w:tcPr>
            <w:tcW w:w="1575" w:type="dxa"/>
            <w:shd w:val="clear" w:color="auto" w:fill="1F497D" w:themeFill="text2"/>
            <w:noWrap/>
            <w:vAlign w:val="center"/>
          </w:tcPr>
          <w:p w:rsidR="00CA2FF6" w:rsidRPr="00A73D9D" w:rsidRDefault="00CA2FF6" w:rsidP="0046078D">
            <w:pPr>
              <w:rPr>
                <w:rFonts w:ascii="Arial Narrow" w:hAnsi="Arial Narrow"/>
                <w:b/>
                <w:bCs/>
                <w:color w:val="FFFFFF"/>
                <w:sz w:val="16"/>
                <w:szCs w:val="16"/>
              </w:rPr>
            </w:pPr>
            <w:r w:rsidRPr="00A73D9D">
              <w:rPr>
                <w:rFonts w:ascii="Arial Narrow" w:hAnsi="Arial Narrow"/>
                <w:b/>
                <w:bCs/>
                <w:color w:val="FFFFFF"/>
                <w:sz w:val="16"/>
                <w:szCs w:val="16"/>
              </w:rPr>
              <w:t>Italia</w:t>
            </w:r>
          </w:p>
        </w:tc>
        <w:tc>
          <w:tcPr>
            <w:tcW w:w="1168" w:type="dxa"/>
            <w:tcBorders>
              <w:bottom w:val="single" w:sz="4" w:space="0" w:color="auto"/>
            </w:tcBorders>
            <w:shd w:val="clear" w:color="auto" w:fill="1F497D" w:themeFill="text2"/>
            <w:noWrap/>
            <w:vAlign w:val="center"/>
          </w:tcPr>
          <w:p w:rsidR="00CA2FF6" w:rsidRPr="00A73D9D" w:rsidRDefault="00CA2FF6" w:rsidP="00D23552">
            <w:pPr>
              <w:ind w:right="227"/>
              <w:jc w:val="right"/>
              <w:rPr>
                <w:rFonts w:ascii="Arial Narrow" w:hAnsi="Arial Narrow"/>
                <w:b/>
                <w:color w:val="FFFFFF"/>
                <w:sz w:val="16"/>
                <w:szCs w:val="16"/>
              </w:rPr>
            </w:pPr>
            <w:r w:rsidRPr="00A73D9D">
              <w:rPr>
                <w:rFonts w:ascii="Arial Narrow" w:hAnsi="Arial Narrow"/>
                <w:b/>
                <w:color w:val="FFFFFF"/>
                <w:sz w:val="16"/>
                <w:szCs w:val="16"/>
              </w:rPr>
              <w:t>4.114</w:t>
            </w:r>
          </w:p>
        </w:tc>
        <w:tc>
          <w:tcPr>
            <w:tcW w:w="1168" w:type="dxa"/>
            <w:tcBorders>
              <w:bottom w:val="single" w:sz="4" w:space="0" w:color="auto"/>
            </w:tcBorders>
            <w:shd w:val="clear" w:color="auto" w:fill="1F497D" w:themeFill="text2"/>
            <w:noWrap/>
            <w:vAlign w:val="center"/>
          </w:tcPr>
          <w:p w:rsidR="00CA2FF6" w:rsidRPr="00A73D9D" w:rsidRDefault="00CA2FF6" w:rsidP="003946FE">
            <w:pPr>
              <w:ind w:right="227"/>
              <w:jc w:val="right"/>
              <w:rPr>
                <w:rFonts w:ascii="Arial Narrow" w:hAnsi="Arial Narrow"/>
                <w:b/>
                <w:color w:val="FFFFFF"/>
                <w:sz w:val="16"/>
                <w:szCs w:val="16"/>
              </w:rPr>
            </w:pPr>
            <w:r w:rsidRPr="00A73D9D">
              <w:rPr>
                <w:rFonts w:ascii="Arial Narrow" w:hAnsi="Arial Narrow"/>
                <w:b/>
                <w:color w:val="FFFFFF" w:themeColor="background1"/>
                <w:sz w:val="16"/>
                <w:szCs w:val="16"/>
              </w:rPr>
              <w:t>3.428</w:t>
            </w:r>
          </w:p>
        </w:tc>
        <w:tc>
          <w:tcPr>
            <w:tcW w:w="1168" w:type="dxa"/>
            <w:gridSpan w:val="2"/>
            <w:tcBorders>
              <w:bottom w:val="single" w:sz="4" w:space="0" w:color="auto"/>
            </w:tcBorders>
            <w:shd w:val="clear" w:color="auto" w:fill="1F497D" w:themeFill="text2"/>
            <w:vAlign w:val="center"/>
          </w:tcPr>
          <w:p w:rsidR="00CA2FF6" w:rsidRPr="00A73D9D" w:rsidRDefault="00CA2FF6" w:rsidP="0068202C">
            <w:pPr>
              <w:ind w:right="227"/>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3.2</w:t>
            </w:r>
            <w:r w:rsidR="0068202C" w:rsidRPr="00A73D9D">
              <w:rPr>
                <w:rFonts w:ascii="Arial Narrow" w:hAnsi="Arial Narrow"/>
                <w:b/>
                <w:color w:val="FFFFFF" w:themeColor="background1"/>
                <w:sz w:val="16"/>
                <w:szCs w:val="16"/>
              </w:rPr>
              <w:t>8</w:t>
            </w:r>
            <w:r w:rsidR="0094327C" w:rsidRPr="00A73D9D">
              <w:rPr>
                <w:rFonts w:ascii="Arial Narrow" w:hAnsi="Arial Narrow"/>
                <w:b/>
                <w:color w:val="FFFFFF" w:themeColor="background1"/>
                <w:sz w:val="16"/>
                <w:szCs w:val="16"/>
              </w:rPr>
              <w:t>3</w:t>
            </w:r>
          </w:p>
        </w:tc>
        <w:tc>
          <w:tcPr>
            <w:tcW w:w="1168" w:type="dxa"/>
            <w:tcBorders>
              <w:bottom w:val="single" w:sz="4" w:space="0" w:color="auto"/>
            </w:tcBorders>
            <w:shd w:val="clear" w:color="auto" w:fill="1F497D" w:themeFill="text2"/>
            <w:vAlign w:val="center"/>
          </w:tcPr>
          <w:p w:rsidR="00CA2FF6" w:rsidRPr="00A73D9D" w:rsidRDefault="00BD267D" w:rsidP="00065BF5">
            <w:pPr>
              <w:autoSpaceDE w:val="0"/>
              <w:autoSpaceDN w:val="0"/>
              <w:adjustRightInd w:val="0"/>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-4,</w:t>
            </w:r>
            <w:r w:rsidR="0068202C" w:rsidRPr="00A73D9D">
              <w:rPr>
                <w:rFonts w:ascii="Arial Narrow" w:hAnsi="Arial Narrow"/>
                <w:b/>
                <w:color w:val="FFFFFF" w:themeColor="background1"/>
                <w:sz w:val="16"/>
                <w:szCs w:val="16"/>
              </w:rPr>
              <w:t>2</w:t>
            </w:r>
          </w:p>
        </w:tc>
        <w:tc>
          <w:tcPr>
            <w:tcW w:w="1168" w:type="dxa"/>
            <w:tcBorders>
              <w:bottom w:val="single" w:sz="4" w:space="0" w:color="auto"/>
            </w:tcBorders>
            <w:shd w:val="clear" w:color="auto" w:fill="1F497D" w:themeFill="text2"/>
            <w:noWrap/>
            <w:vAlign w:val="center"/>
          </w:tcPr>
          <w:p w:rsidR="00CA2FF6" w:rsidRPr="00A73D9D" w:rsidRDefault="00CA2FF6" w:rsidP="0068202C">
            <w:pPr>
              <w:autoSpaceDE w:val="0"/>
              <w:autoSpaceDN w:val="0"/>
              <w:adjustRightInd w:val="0"/>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-20,</w:t>
            </w:r>
            <w:r w:rsidR="0068202C" w:rsidRPr="00A73D9D">
              <w:rPr>
                <w:rFonts w:ascii="Arial Narrow" w:hAnsi="Arial Narrow"/>
                <w:b/>
                <w:color w:val="FFFFFF" w:themeColor="background1"/>
                <w:sz w:val="16"/>
                <w:szCs w:val="16"/>
              </w:rPr>
              <w:t>2</w:t>
            </w:r>
          </w:p>
        </w:tc>
        <w:tc>
          <w:tcPr>
            <w:tcW w:w="1168" w:type="dxa"/>
            <w:gridSpan w:val="2"/>
            <w:tcBorders>
              <w:bottom w:val="single" w:sz="4" w:space="0" w:color="auto"/>
            </w:tcBorders>
            <w:shd w:val="clear" w:color="auto" w:fill="1F497D" w:themeFill="text2"/>
            <w:vAlign w:val="center"/>
          </w:tcPr>
          <w:p w:rsidR="00CA2FF6" w:rsidRPr="00A73D9D" w:rsidRDefault="00CA2FF6" w:rsidP="00D23552">
            <w:pPr>
              <w:ind w:right="227"/>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69,4</w:t>
            </w:r>
          </w:p>
        </w:tc>
        <w:tc>
          <w:tcPr>
            <w:tcW w:w="1169" w:type="dxa"/>
            <w:tcBorders>
              <w:bottom w:val="single" w:sz="4" w:space="0" w:color="auto"/>
            </w:tcBorders>
            <w:shd w:val="clear" w:color="auto" w:fill="1F497D" w:themeFill="text2"/>
            <w:vAlign w:val="center"/>
          </w:tcPr>
          <w:p w:rsidR="00CA2FF6" w:rsidRPr="00A73D9D" w:rsidRDefault="0068202C" w:rsidP="00535F31">
            <w:pPr>
              <w:ind w:right="227"/>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54</w:t>
            </w:r>
            <w:r w:rsidR="00CA2FF6" w:rsidRPr="00A73D9D">
              <w:rPr>
                <w:rFonts w:ascii="Arial Narrow" w:hAnsi="Arial Narrow"/>
                <w:b/>
                <w:color w:val="FFFFFF" w:themeColor="background1"/>
                <w:sz w:val="16"/>
                <w:szCs w:val="16"/>
              </w:rPr>
              <w:t>,</w:t>
            </w:r>
            <w:r w:rsidR="00535F31" w:rsidRPr="00A73D9D">
              <w:rPr>
                <w:rFonts w:ascii="Arial Narrow" w:hAnsi="Arial Narrow"/>
                <w:b/>
                <w:color w:val="FFFFFF" w:themeColor="background1"/>
                <w:sz w:val="16"/>
                <w:szCs w:val="16"/>
              </w:rPr>
              <w:t>2</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Lettonia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218</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188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158</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-16,0</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-27,5</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102,8</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80,2</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rsidP="00F41CCF">
            <w:pPr>
              <w:rPr>
                <w:rFonts w:ascii="Arial Narrow" w:hAnsi="Arial Narrow"/>
                <w:color w:val="000000"/>
                <w:sz w:val="16"/>
                <w:szCs w:val="16"/>
              </w:rPr>
            </w:pPr>
            <w:r w:rsidRPr="00A73D9D">
              <w:rPr>
                <w:rFonts w:ascii="Arial Narrow" w:hAnsi="Arial Narrow"/>
                <w:color w:val="000000"/>
                <w:sz w:val="16"/>
                <w:szCs w:val="16"/>
              </w:rPr>
              <w:t>Lituania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299</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242</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188</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-22,3</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-37,1</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95,2</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65,1</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Lussemburgo</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32</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36</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32</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-11,1</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63,7</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55,5</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Malta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15</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11</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22</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100,0</w:t>
            </w:r>
          </w:p>
        </w:tc>
        <w:tc>
          <w:tcPr>
            <w:tcW w:w="1168" w:type="dxa"/>
            <w:shd w:val="clear" w:color="auto" w:fill="D9D9D9" w:themeFill="background1" w:themeFillShade="D9"/>
            <w:noWrap/>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46,7</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36,2</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50,6</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Paesi Bassi</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640</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620</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629</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1,5</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-1,7</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38,6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37,0</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Polonia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3.907</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2.938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3.026</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3,0</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-22,5</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102,4</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78,7</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Portogallo*</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937</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593</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565</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-4,7</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-39,7</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88,6</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57,4</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Regno Unito*</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1.905</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1.804</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1.878</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4,1</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-1,4</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30,5</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28,7</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Repubblica Ceca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802</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737</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611</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-17,1</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-23,8</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76,7</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57,9</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Romania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2.377</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1.893</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1.913</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1,1</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-19,5</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117,1</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96,8</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Slovacchia*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353</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274</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242</w:t>
            </w:r>
          </w:p>
        </w:tc>
        <w:tc>
          <w:tcPr>
            <w:tcW w:w="1168" w:type="dxa"/>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-11,7</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-31,4</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65,5</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44,6</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Slovenia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138</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120</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130</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8,3</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-5,8</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67,4</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63,0</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Spagna*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2.478</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1.688</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1.833</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8,5</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-26,0</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53,3</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39,5</w:t>
            </w:r>
          </w:p>
        </w:tc>
      </w:tr>
      <w:tr w:rsidR="00CA2FF6" w:rsidRPr="00A73D9D" w:rsidTr="001051DA">
        <w:trPr>
          <w:cantSplit/>
          <w:trHeight w:hRule="exact" w:val="255"/>
        </w:trPr>
        <w:tc>
          <w:tcPr>
            <w:tcW w:w="1575" w:type="dxa"/>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Svezia</w:t>
            </w:r>
          </w:p>
        </w:tc>
        <w:tc>
          <w:tcPr>
            <w:tcW w:w="1168" w:type="dxa"/>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266</w:t>
            </w:r>
          </w:p>
        </w:tc>
        <w:tc>
          <w:tcPr>
            <w:tcW w:w="1168" w:type="dxa"/>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259</w:t>
            </w:r>
          </w:p>
        </w:tc>
        <w:tc>
          <w:tcPr>
            <w:tcW w:w="1168" w:type="dxa"/>
            <w:gridSpan w:val="2"/>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270</w:t>
            </w:r>
          </w:p>
        </w:tc>
        <w:tc>
          <w:tcPr>
            <w:tcW w:w="1168" w:type="dxa"/>
            <w:shd w:val="clear" w:color="auto" w:fill="auto"/>
            <w:vAlign w:val="center"/>
          </w:tcPr>
          <w:p w:rsidR="00CA2FF6" w:rsidRPr="00A73D9D" w:rsidRDefault="00AA622A"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w:t>
            </w:r>
            <w:r w:rsidR="00CA2FF6" w:rsidRPr="00A73D9D">
              <w:rPr>
                <w:rFonts w:ascii="Arial Narrow" w:hAnsi="Arial Narrow"/>
                <w:color w:val="000000"/>
                <w:sz w:val="16"/>
                <w:szCs w:val="16"/>
              </w:rPr>
              <w:t>4,2</w:t>
            </w:r>
          </w:p>
        </w:tc>
        <w:tc>
          <w:tcPr>
            <w:tcW w:w="1168" w:type="dxa"/>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1,5</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28,5</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27,4</w:t>
            </w:r>
          </w:p>
        </w:tc>
      </w:tr>
      <w:tr w:rsidR="00CA2FF6" w:rsidRPr="00A73D9D" w:rsidTr="001051DA">
        <w:trPr>
          <w:cantSplit/>
          <w:trHeight w:hRule="exact" w:val="255"/>
        </w:trPr>
        <w:tc>
          <w:tcPr>
            <w:tcW w:w="1575" w:type="dxa"/>
            <w:tcBorders>
              <w:bottom w:val="single" w:sz="4" w:space="0" w:color="auto"/>
            </w:tcBorders>
            <w:shd w:val="clear" w:color="auto" w:fill="auto"/>
            <w:noWrap/>
            <w:vAlign w:val="center"/>
          </w:tcPr>
          <w:p w:rsidR="00CA2FF6" w:rsidRPr="00A73D9D" w:rsidRDefault="00CA2FF6">
            <w:pPr>
              <w:rPr>
                <w:rFonts w:ascii="Arial Narrow" w:hAnsi="Arial Narrow"/>
                <w:color w:val="000000"/>
                <w:sz w:val="16"/>
                <w:szCs w:val="16"/>
              </w:rPr>
            </w:pPr>
            <w:r w:rsidRPr="00A73D9D">
              <w:rPr>
                <w:rFonts w:ascii="Arial Narrow" w:hAnsi="Arial Narrow"/>
                <w:color w:val="000000"/>
                <w:sz w:val="16"/>
                <w:szCs w:val="16"/>
              </w:rPr>
              <w:t>Ungheria*</w:t>
            </w:r>
          </w:p>
        </w:tc>
        <w:tc>
          <w:tcPr>
            <w:tcW w:w="1168" w:type="dxa"/>
            <w:tcBorders>
              <w:bottom w:val="single" w:sz="4" w:space="0" w:color="auto"/>
            </w:tcBorders>
            <w:shd w:val="clear" w:color="auto" w:fill="D9D9D9" w:themeFill="background1" w:themeFillShade="D9"/>
            <w:noWrap/>
            <w:vAlign w:val="center"/>
          </w:tcPr>
          <w:p w:rsidR="00CA2FF6" w:rsidRPr="00A73D9D" w:rsidRDefault="00CA2FF6" w:rsidP="00D41A6C">
            <w:pPr>
              <w:ind w:right="227"/>
              <w:jc w:val="right"/>
              <w:rPr>
                <w:rFonts w:ascii="Arial Narrow" w:hAnsi="Arial Narrow"/>
                <w:sz w:val="16"/>
                <w:szCs w:val="16"/>
              </w:rPr>
            </w:pPr>
            <w:r w:rsidRPr="00A73D9D">
              <w:rPr>
                <w:rFonts w:ascii="Arial Narrow" w:hAnsi="Arial Narrow"/>
                <w:sz w:val="16"/>
                <w:szCs w:val="16"/>
              </w:rPr>
              <w:t>740</w:t>
            </w:r>
          </w:p>
        </w:tc>
        <w:tc>
          <w:tcPr>
            <w:tcW w:w="1168" w:type="dxa"/>
            <w:tcBorders>
              <w:bottom w:val="single" w:sz="4" w:space="0" w:color="auto"/>
            </w:tcBorders>
            <w:shd w:val="clear" w:color="auto" w:fill="auto"/>
            <w:noWrap/>
            <w:vAlign w:val="center"/>
          </w:tcPr>
          <w:p w:rsidR="00CA2FF6" w:rsidRPr="00A73D9D" w:rsidRDefault="00CA2FF6" w:rsidP="00924858">
            <w:pPr>
              <w:ind w:right="227"/>
              <w:jc w:val="right"/>
              <w:rPr>
                <w:rFonts w:ascii="Arial Narrow" w:hAnsi="Arial Narrow"/>
                <w:sz w:val="16"/>
                <w:szCs w:val="16"/>
              </w:rPr>
            </w:pPr>
            <w:r w:rsidRPr="00A73D9D">
              <w:rPr>
                <w:rFonts w:ascii="Arial Narrow" w:hAnsi="Arial Narrow"/>
                <w:sz w:val="16"/>
                <w:szCs w:val="16"/>
              </w:rPr>
              <w:t>644</w:t>
            </w:r>
          </w:p>
        </w:tc>
        <w:tc>
          <w:tcPr>
            <w:tcW w:w="1168" w:type="dxa"/>
            <w:gridSpan w:val="2"/>
            <w:tcBorders>
              <w:bottom w:val="single" w:sz="4" w:space="0" w:color="auto"/>
            </w:tcBorders>
            <w:shd w:val="clear" w:color="auto" w:fill="D9D9D9" w:themeFill="background1" w:themeFillShade="D9"/>
            <w:vAlign w:val="center"/>
          </w:tcPr>
          <w:p w:rsidR="00CA2FF6" w:rsidRPr="00A73D9D" w:rsidRDefault="00CA2FF6" w:rsidP="00654370">
            <w:pPr>
              <w:ind w:right="227"/>
              <w:jc w:val="right"/>
              <w:rPr>
                <w:rFonts w:ascii="Arial Narrow" w:hAnsi="Arial Narrow"/>
                <w:sz w:val="16"/>
                <w:szCs w:val="16"/>
              </w:rPr>
            </w:pPr>
            <w:r w:rsidRPr="00A73D9D">
              <w:rPr>
                <w:rFonts w:ascii="Arial Narrow" w:hAnsi="Arial Narrow"/>
                <w:sz w:val="16"/>
                <w:szCs w:val="16"/>
              </w:rPr>
              <w:t>597</w:t>
            </w:r>
          </w:p>
        </w:tc>
        <w:tc>
          <w:tcPr>
            <w:tcW w:w="1168" w:type="dxa"/>
            <w:tcBorders>
              <w:bottom w:val="single" w:sz="4" w:space="0" w:color="auto"/>
            </w:tcBorders>
            <w:shd w:val="clear" w:color="auto" w:fill="auto"/>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-7,3</w:t>
            </w:r>
          </w:p>
        </w:tc>
        <w:tc>
          <w:tcPr>
            <w:tcW w:w="1168" w:type="dxa"/>
            <w:tcBorders>
              <w:bottom w:val="single" w:sz="4" w:space="0" w:color="auto"/>
            </w:tcBorders>
            <w:shd w:val="clear" w:color="auto" w:fill="D9D9D9" w:themeFill="background1" w:themeFillShade="D9"/>
            <w:noWrap/>
            <w:vAlign w:val="center"/>
          </w:tcPr>
          <w:p w:rsidR="00CA2FF6" w:rsidRPr="00A73D9D" w:rsidRDefault="00CA2FF6" w:rsidP="00065BF5">
            <w:pPr>
              <w:autoSpaceDE w:val="0"/>
              <w:autoSpaceDN w:val="0"/>
              <w:adjustRightInd w:val="0"/>
              <w:jc w:val="right"/>
              <w:rPr>
                <w:rFonts w:ascii="Arial Narrow" w:hAnsi="Arial Narrow"/>
                <w:color w:val="000000"/>
                <w:sz w:val="16"/>
                <w:szCs w:val="16"/>
              </w:rPr>
            </w:pPr>
            <w:r w:rsidRPr="00A73D9D">
              <w:rPr>
                <w:rFonts w:ascii="Arial Narrow" w:hAnsi="Arial Narrow"/>
                <w:color w:val="000000"/>
                <w:sz w:val="16"/>
                <w:szCs w:val="16"/>
              </w:rPr>
              <w:t>-19,3</w:t>
            </w:r>
          </w:p>
        </w:tc>
        <w:tc>
          <w:tcPr>
            <w:tcW w:w="1168" w:type="dxa"/>
            <w:gridSpan w:val="2"/>
            <w:shd w:val="clear" w:color="auto" w:fill="auto"/>
            <w:vAlign w:val="center"/>
          </w:tcPr>
          <w:p w:rsidR="00CA2FF6" w:rsidRPr="00A73D9D" w:rsidRDefault="00CA2FF6" w:rsidP="000741BB">
            <w:pPr>
              <w:ind w:right="227"/>
              <w:jc w:val="right"/>
              <w:rPr>
                <w:rFonts w:ascii="Arial Narrow" w:hAnsi="Arial Narrow"/>
                <w:sz w:val="16"/>
                <w:szCs w:val="16"/>
              </w:rPr>
            </w:pPr>
            <w:r w:rsidRPr="00A73D9D">
              <w:rPr>
                <w:rFonts w:ascii="Arial Narrow" w:hAnsi="Arial Narrow"/>
                <w:sz w:val="16"/>
                <w:szCs w:val="16"/>
              </w:rPr>
              <w:t>73,9</w:t>
            </w:r>
          </w:p>
        </w:tc>
        <w:tc>
          <w:tcPr>
            <w:tcW w:w="1169" w:type="dxa"/>
            <w:shd w:val="clear" w:color="auto" w:fill="D9D9D9" w:themeFill="background1" w:themeFillShade="D9"/>
            <w:vAlign w:val="center"/>
          </w:tcPr>
          <w:p w:rsidR="00CA2FF6" w:rsidRPr="00A73D9D" w:rsidRDefault="00CA2FF6" w:rsidP="000D412F">
            <w:pPr>
              <w:ind w:right="227"/>
              <w:jc w:val="right"/>
              <w:rPr>
                <w:rFonts w:ascii="Arial Narrow" w:hAnsi="Arial Narrow"/>
                <w:sz w:val="16"/>
                <w:szCs w:val="16"/>
              </w:rPr>
            </w:pPr>
            <w:r w:rsidRPr="00A73D9D">
              <w:rPr>
                <w:rFonts w:ascii="Arial Narrow" w:hAnsi="Arial Narrow"/>
                <w:sz w:val="16"/>
                <w:szCs w:val="16"/>
              </w:rPr>
              <w:t>60,7</w:t>
            </w:r>
          </w:p>
        </w:tc>
      </w:tr>
      <w:tr w:rsidR="00CA2FF6" w:rsidRPr="00A73D9D" w:rsidTr="00971B51">
        <w:trPr>
          <w:cantSplit/>
          <w:trHeight w:hRule="exact" w:val="255"/>
        </w:trPr>
        <w:tc>
          <w:tcPr>
            <w:tcW w:w="1575" w:type="dxa"/>
            <w:shd w:val="clear" w:color="auto" w:fill="1F497D" w:themeFill="text2"/>
            <w:noWrap/>
            <w:vAlign w:val="center"/>
          </w:tcPr>
          <w:p w:rsidR="00CA2FF6" w:rsidRPr="00A73D9D" w:rsidRDefault="00CA2FF6">
            <w:pPr>
              <w:rPr>
                <w:rFonts w:ascii="Arial Narrow" w:hAnsi="Arial Narrow"/>
                <w:b/>
                <w:bCs/>
                <w:color w:val="FFFFFF"/>
                <w:sz w:val="16"/>
                <w:szCs w:val="16"/>
              </w:rPr>
            </w:pPr>
            <w:r w:rsidRPr="00A73D9D">
              <w:rPr>
                <w:rFonts w:ascii="Arial Narrow" w:hAnsi="Arial Narrow"/>
                <w:b/>
                <w:bCs/>
                <w:color w:val="FFFFFF"/>
                <w:sz w:val="16"/>
                <w:szCs w:val="16"/>
              </w:rPr>
              <w:t>Ue28</w:t>
            </w:r>
          </w:p>
        </w:tc>
        <w:tc>
          <w:tcPr>
            <w:tcW w:w="1168" w:type="dxa"/>
            <w:shd w:val="clear" w:color="auto" w:fill="1F497D" w:themeFill="text2"/>
            <w:noWrap/>
            <w:vAlign w:val="center"/>
          </w:tcPr>
          <w:p w:rsidR="00CA2FF6" w:rsidRPr="00A73D9D" w:rsidRDefault="00CA2FF6" w:rsidP="00D41A6C">
            <w:pPr>
              <w:ind w:right="227"/>
              <w:jc w:val="right"/>
              <w:rPr>
                <w:rFonts w:ascii="Arial Narrow" w:hAnsi="Arial Narrow"/>
                <w:b/>
                <w:color w:val="FFFFFF"/>
                <w:sz w:val="16"/>
                <w:szCs w:val="16"/>
              </w:rPr>
            </w:pPr>
            <w:r w:rsidRPr="00A73D9D">
              <w:rPr>
                <w:rFonts w:ascii="Arial Narrow" w:hAnsi="Arial Narrow"/>
                <w:b/>
                <w:color w:val="FFFFFF"/>
                <w:sz w:val="16"/>
                <w:szCs w:val="16"/>
              </w:rPr>
              <w:t>31.595</w:t>
            </w:r>
          </w:p>
        </w:tc>
        <w:tc>
          <w:tcPr>
            <w:tcW w:w="1168" w:type="dxa"/>
            <w:shd w:val="clear" w:color="auto" w:fill="1F497D" w:themeFill="text2"/>
            <w:noWrap/>
            <w:vAlign w:val="center"/>
          </w:tcPr>
          <w:p w:rsidR="00CA2FF6" w:rsidRPr="00A73D9D" w:rsidRDefault="00CA2FF6" w:rsidP="00654370">
            <w:pPr>
              <w:ind w:right="227"/>
              <w:jc w:val="right"/>
              <w:rPr>
                <w:rFonts w:ascii="Arial Narrow" w:hAnsi="Arial Narrow"/>
                <w:b/>
                <w:color w:val="FFFFFF"/>
                <w:sz w:val="16"/>
                <w:szCs w:val="16"/>
              </w:rPr>
            </w:pPr>
            <w:r w:rsidRPr="00A73D9D">
              <w:rPr>
                <w:rFonts w:ascii="Arial Narrow" w:hAnsi="Arial Narrow"/>
                <w:b/>
                <w:color w:val="FFFFFF"/>
                <w:sz w:val="16"/>
                <w:szCs w:val="16"/>
              </w:rPr>
              <w:t>26.190</w:t>
            </w:r>
          </w:p>
        </w:tc>
        <w:tc>
          <w:tcPr>
            <w:tcW w:w="1168" w:type="dxa"/>
            <w:gridSpan w:val="2"/>
            <w:shd w:val="clear" w:color="auto" w:fill="1F497D" w:themeFill="text2"/>
            <w:vAlign w:val="center"/>
          </w:tcPr>
          <w:p w:rsidR="00CA2FF6" w:rsidRPr="00A73D9D" w:rsidRDefault="00CA2FF6" w:rsidP="0094327C">
            <w:pPr>
              <w:ind w:right="227"/>
              <w:jc w:val="right"/>
              <w:rPr>
                <w:rFonts w:ascii="Arial Narrow" w:hAnsi="Arial Narrow"/>
                <w:b/>
                <w:sz w:val="16"/>
                <w:szCs w:val="16"/>
              </w:rPr>
            </w:pPr>
            <w:r w:rsidRPr="00A73D9D">
              <w:rPr>
                <w:rFonts w:ascii="Arial Narrow" w:hAnsi="Arial Narrow"/>
                <w:b/>
                <w:color w:val="FFFFFF" w:themeColor="background1"/>
                <w:sz w:val="16"/>
                <w:szCs w:val="16"/>
              </w:rPr>
              <w:t>25.7</w:t>
            </w:r>
            <w:r w:rsidR="0068202C" w:rsidRPr="00A73D9D">
              <w:rPr>
                <w:rFonts w:ascii="Arial Narrow" w:hAnsi="Arial Narrow"/>
                <w:b/>
                <w:color w:val="FFFFFF" w:themeColor="background1"/>
                <w:sz w:val="16"/>
                <w:szCs w:val="16"/>
              </w:rPr>
              <w:t>2</w:t>
            </w:r>
            <w:r w:rsidR="0094327C" w:rsidRPr="00A73D9D">
              <w:rPr>
                <w:rFonts w:ascii="Arial Narrow" w:hAnsi="Arial Narrow"/>
                <w:b/>
                <w:color w:val="FFFFFF" w:themeColor="background1"/>
                <w:sz w:val="16"/>
                <w:szCs w:val="16"/>
              </w:rPr>
              <w:t>0</w:t>
            </w:r>
          </w:p>
        </w:tc>
        <w:tc>
          <w:tcPr>
            <w:tcW w:w="1168" w:type="dxa"/>
            <w:shd w:val="clear" w:color="auto" w:fill="1F497D" w:themeFill="text2"/>
            <w:vAlign w:val="center"/>
          </w:tcPr>
          <w:p w:rsidR="00CA2FF6" w:rsidRPr="00A73D9D" w:rsidRDefault="00CA2FF6" w:rsidP="00065BF5">
            <w:pPr>
              <w:autoSpaceDE w:val="0"/>
              <w:autoSpaceDN w:val="0"/>
              <w:adjustRightInd w:val="0"/>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-1,8</w:t>
            </w:r>
          </w:p>
        </w:tc>
        <w:tc>
          <w:tcPr>
            <w:tcW w:w="1168" w:type="dxa"/>
            <w:shd w:val="clear" w:color="auto" w:fill="1F497D" w:themeFill="text2"/>
            <w:noWrap/>
            <w:vAlign w:val="center"/>
          </w:tcPr>
          <w:p w:rsidR="00CA2FF6" w:rsidRPr="00A73D9D" w:rsidRDefault="00CA2FF6" w:rsidP="00065BF5">
            <w:pPr>
              <w:autoSpaceDE w:val="0"/>
              <w:autoSpaceDN w:val="0"/>
              <w:adjustRightInd w:val="0"/>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-18,6</w:t>
            </w:r>
          </w:p>
        </w:tc>
        <w:tc>
          <w:tcPr>
            <w:tcW w:w="1168" w:type="dxa"/>
            <w:gridSpan w:val="2"/>
            <w:shd w:val="clear" w:color="auto" w:fill="1F497D" w:themeFill="text2"/>
            <w:vAlign w:val="center"/>
          </w:tcPr>
          <w:p w:rsidR="00CA2FF6" w:rsidRPr="00A73D9D" w:rsidRDefault="00CA2FF6" w:rsidP="000741BB">
            <w:pPr>
              <w:ind w:right="227"/>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62,8</w:t>
            </w:r>
          </w:p>
        </w:tc>
        <w:tc>
          <w:tcPr>
            <w:tcW w:w="1169" w:type="dxa"/>
            <w:shd w:val="clear" w:color="auto" w:fill="1F497D" w:themeFill="text2"/>
            <w:vAlign w:val="center"/>
          </w:tcPr>
          <w:p w:rsidR="00CA2FF6" w:rsidRPr="00A73D9D" w:rsidRDefault="00827A8E" w:rsidP="00827A8E">
            <w:pPr>
              <w:ind w:right="227"/>
              <w:jc w:val="right"/>
              <w:rPr>
                <w:rFonts w:ascii="Arial Narrow" w:hAnsi="Arial Narrow"/>
                <w:b/>
                <w:color w:val="FFFFFF" w:themeColor="background1"/>
                <w:sz w:val="16"/>
                <w:szCs w:val="16"/>
              </w:rPr>
            </w:pPr>
            <w:r w:rsidRPr="00A73D9D">
              <w:rPr>
                <w:rFonts w:ascii="Arial Narrow" w:hAnsi="Arial Narrow"/>
                <w:b/>
                <w:color w:val="FFFFFF" w:themeColor="background1"/>
                <w:sz w:val="16"/>
                <w:szCs w:val="16"/>
              </w:rPr>
              <w:t>50</w:t>
            </w:r>
            <w:r w:rsidR="00CA2FF6" w:rsidRPr="00A73D9D">
              <w:rPr>
                <w:rFonts w:ascii="Arial Narrow" w:hAnsi="Arial Narrow"/>
                <w:b/>
                <w:color w:val="FFFFFF" w:themeColor="background1"/>
                <w:sz w:val="16"/>
                <w:szCs w:val="16"/>
              </w:rPr>
              <w:t>,</w:t>
            </w:r>
            <w:r w:rsidRPr="00A73D9D">
              <w:rPr>
                <w:rFonts w:ascii="Arial Narrow" w:hAnsi="Arial Narrow"/>
                <w:b/>
                <w:color w:val="FFFFFF" w:themeColor="background1"/>
                <w:sz w:val="16"/>
                <w:szCs w:val="16"/>
              </w:rPr>
              <w:t>6</w:t>
            </w:r>
          </w:p>
        </w:tc>
      </w:tr>
    </w:tbl>
    <w:p w:rsidR="00F41CCF" w:rsidRPr="00487A4F" w:rsidRDefault="00F90935" w:rsidP="00A72FB5">
      <w:pPr>
        <w:rPr>
          <w:rFonts w:ascii="Arial Narrow" w:hAnsi="Arial Narrow"/>
          <w:sz w:val="15"/>
          <w:szCs w:val="15"/>
        </w:rPr>
      </w:pPr>
      <w:r w:rsidRPr="00487A4F">
        <w:rPr>
          <w:rFonts w:ascii="Arial Narrow" w:hAnsi="Arial Narrow"/>
          <w:sz w:val="15"/>
          <w:szCs w:val="15"/>
        </w:rPr>
        <w:t>*</w:t>
      </w:r>
      <w:r w:rsidR="00F41CCF" w:rsidRPr="00487A4F">
        <w:rPr>
          <w:rFonts w:ascii="Arial Narrow" w:hAnsi="Arial Narrow"/>
          <w:sz w:val="15"/>
          <w:szCs w:val="15"/>
        </w:rPr>
        <w:t xml:space="preserve"> Stime preliminari 2016: Belgio, Danimarca, Estonia, Finlandia, Francia, Germania, Grecia, Irlanda, Portogallo, Regno Unito, Slovacchia, Spagna, Ungheria</w:t>
      </w:r>
      <w:r w:rsidR="00057FDB" w:rsidRPr="00487A4F">
        <w:rPr>
          <w:rFonts w:ascii="Arial Narrow" w:hAnsi="Arial Narrow"/>
          <w:sz w:val="15"/>
          <w:szCs w:val="15"/>
        </w:rPr>
        <w:t>.</w:t>
      </w:r>
    </w:p>
    <w:p w:rsidR="00171CB6" w:rsidRPr="00487A4F" w:rsidRDefault="00F81CAD" w:rsidP="00A72FB5">
      <w:pPr>
        <w:autoSpaceDE w:val="0"/>
        <w:autoSpaceDN w:val="0"/>
        <w:adjustRightInd w:val="0"/>
        <w:rPr>
          <w:rFonts w:ascii="Arial Narrow" w:hAnsi="Arial Narrow"/>
          <w:sz w:val="15"/>
          <w:szCs w:val="15"/>
          <w:lang w:val="en-US"/>
        </w:rPr>
      </w:pPr>
      <w:r w:rsidRPr="00487A4F">
        <w:rPr>
          <w:rFonts w:ascii="Arial Narrow" w:hAnsi="Arial Narrow"/>
          <w:sz w:val="15"/>
          <w:szCs w:val="15"/>
          <w:lang w:val="en-US"/>
        </w:rPr>
        <w:t>(a) Fonte:</w:t>
      </w:r>
      <w:r w:rsidR="00146010" w:rsidRPr="00487A4F">
        <w:rPr>
          <w:rFonts w:ascii="Arial Narrow" w:hAnsi="Arial Narrow"/>
          <w:sz w:val="15"/>
          <w:szCs w:val="15"/>
          <w:lang w:val="en-US"/>
        </w:rPr>
        <w:t>European Transport Safety Council, Annual PIN report. Year 201</w:t>
      </w:r>
      <w:r w:rsidR="00F41CCF" w:rsidRPr="00487A4F">
        <w:rPr>
          <w:rFonts w:ascii="Arial Narrow" w:hAnsi="Arial Narrow"/>
          <w:sz w:val="15"/>
          <w:szCs w:val="15"/>
          <w:lang w:val="en-US"/>
        </w:rPr>
        <w:t>7</w:t>
      </w:r>
      <w:r w:rsidR="00EF69DA" w:rsidRPr="00487A4F">
        <w:rPr>
          <w:rFonts w:ascii="Arial Narrow" w:hAnsi="Arial Narrow"/>
          <w:sz w:val="15"/>
          <w:szCs w:val="15"/>
          <w:lang w:val="en-US"/>
        </w:rPr>
        <w:t xml:space="preserve"> -</w:t>
      </w:r>
      <w:hyperlink r:id="rId12" w:history="1">
        <w:r w:rsidR="00D57659" w:rsidRPr="00487A4F">
          <w:rPr>
            <w:rStyle w:val="Collegamentoipertestuale"/>
            <w:rFonts w:ascii="Arial Narrow" w:hAnsi="Arial Narrow"/>
            <w:sz w:val="15"/>
            <w:szCs w:val="15"/>
            <w:lang w:val="en-US"/>
          </w:rPr>
          <w:t>http://etsc.eu/11th-annual-road-safe ty-performance-index-pin-report-2/</w:t>
        </w:r>
      </w:hyperlink>
      <w:r w:rsidR="00A0766C" w:rsidRPr="00487A4F">
        <w:rPr>
          <w:rFonts w:ascii="Arial Narrow" w:hAnsi="Arial Narrow"/>
          <w:sz w:val="15"/>
          <w:szCs w:val="15"/>
          <w:lang w:val="en-US"/>
        </w:rPr>
        <w:t>European Commission CARE(Community Data Base on Road Accidents)</w:t>
      </w:r>
      <w:r w:rsidR="006C10DF" w:rsidRPr="00487A4F">
        <w:rPr>
          <w:rFonts w:ascii="Arial Narrow" w:hAnsi="Arial Narrow"/>
          <w:sz w:val="15"/>
          <w:szCs w:val="15"/>
          <w:lang w:val="en-US"/>
        </w:rPr>
        <w:t xml:space="preserve"> - Brussels </w:t>
      </w:r>
      <w:r w:rsidR="00827A8E" w:rsidRPr="00487A4F">
        <w:rPr>
          <w:rFonts w:ascii="Arial Narrow" w:hAnsi="Arial Narrow"/>
          <w:sz w:val="15"/>
          <w:szCs w:val="15"/>
          <w:lang w:val="en-US"/>
        </w:rPr>
        <w:t>28</w:t>
      </w:r>
      <w:r w:rsidR="006C10DF" w:rsidRPr="00487A4F">
        <w:rPr>
          <w:rFonts w:ascii="Arial Narrow" w:hAnsi="Arial Narrow"/>
          <w:sz w:val="15"/>
          <w:szCs w:val="15"/>
          <w:lang w:val="en-US"/>
        </w:rPr>
        <w:t>/3/201</w:t>
      </w:r>
      <w:r w:rsidR="00827A8E" w:rsidRPr="00487A4F">
        <w:rPr>
          <w:rFonts w:ascii="Arial Narrow" w:hAnsi="Arial Narrow"/>
          <w:sz w:val="15"/>
          <w:szCs w:val="15"/>
          <w:lang w:val="en-US"/>
        </w:rPr>
        <w:t>7</w:t>
      </w:r>
      <w:hyperlink r:id="rId13" w:history="1">
        <w:r w:rsidR="00827A8E" w:rsidRPr="00487A4F">
          <w:rPr>
            <w:rStyle w:val="Collegamentoipertestuale"/>
            <w:rFonts w:ascii="Arial Narrow" w:hAnsi="Arial Narrow"/>
            <w:sz w:val="15"/>
            <w:szCs w:val="15"/>
            <w:lang w:val="en-US"/>
          </w:rPr>
          <w:t>http://europa.eu/rapid/press-release_IP-17-674_it.htm</w:t>
        </w:r>
      </w:hyperlink>
    </w:p>
    <w:p w:rsidR="00E85CD0" w:rsidRPr="00487A4F" w:rsidRDefault="00E85CD0" w:rsidP="00A72FB5">
      <w:pPr>
        <w:autoSpaceDE w:val="0"/>
        <w:autoSpaceDN w:val="0"/>
        <w:adjustRightInd w:val="0"/>
        <w:rPr>
          <w:rFonts w:ascii="Arial Narrow" w:hAnsi="Arial Narrow"/>
          <w:sz w:val="15"/>
          <w:szCs w:val="15"/>
        </w:rPr>
      </w:pPr>
      <w:r w:rsidRPr="00487A4F">
        <w:rPr>
          <w:rFonts w:ascii="Arial Narrow" w:hAnsi="Arial Narrow"/>
          <w:sz w:val="15"/>
          <w:szCs w:val="15"/>
        </w:rPr>
        <w:t>(b) Le variazioni percentuali rispetto al 2010 e al 201</w:t>
      </w:r>
      <w:r w:rsidR="00057FDB" w:rsidRPr="00487A4F">
        <w:rPr>
          <w:rFonts w:ascii="Arial Narrow" w:hAnsi="Arial Narrow"/>
          <w:sz w:val="15"/>
          <w:szCs w:val="15"/>
        </w:rPr>
        <w:t>5</w:t>
      </w:r>
      <w:r w:rsidRPr="00487A4F">
        <w:rPr>
          <w:rFonts w:ascii="Arial Narrow" w:hAnsi="Arial Narrow"/>
          <w:sz w:val="15"/>
          <w:szCs w:val="15"/>
        </w:rPr>
        <w:t xml:space="preserve"> sono state calcolate come segue: </w:t>
      </w:r>
      <w:r w:rsidR="00827A8E" w:rsidRPr="00487A4F">
        <w:rPr>
          <w:rFonts w:ascii="Arial Narrow" w:hAnsi="Arial Narrow"/>
          <w:position w:val="-8"/>
          <w:sz w:val="15"/>
          <w:szCs w:val="15"/>
        </w:rPr>
        <w:object w:dxaOrig="2480" w:dyaOrig="320">
          <v:shape id="_x0000_i1027" type="#_x0000_t75" style="width:77.45pt;height:11.55pt" o:ole="">
            <v:imagedata r:id="rId14" o:title=""/>
          </v:shape>
          <o:OLEObject Type="Embed" ProgID="Equation.3" ShapeID="_x0000_i1027" DrawAspect="Content" ObjectID="_1569217202" r:id="rId15"/>
        </w:object>
      </w:r>
      <w:r w:rsidRPr="00487A4F">
        <w:rPr>
          <w:rFonts w:ascii="Arial Narrow" w:hAnsi="Arial Narrow"/>
          <w:sz w:val="15"/>
          <w:szCs w:val="15"/>
        </w:rPr>
        <w:t>.</w:t>
      </w:r>
    </w:p>
    <w:p w:rsidR="00966045" w:rsidRDefault="00966045" w:rsidP="000356D4">
      <w:pPr>
        <w:autoSpaceDE w:val="0"/>
        <w:autoSpaceDN w:val="0"/>
        <w:adjustRightInd w:val="0"/>
        <w:rPr>
          <w:rFonts w:ascii="Arial Narrow" w:hAnsi="Arial Narrow"/>
          <w:bCs/>
          <w:sz w:val="19"/>
          <w:szCs w:val="19"/>
        </w:rPr>
      </w:pPr>
      <w:r w:rsidRPr="00A84280">
        <w:rPr>
          <w:rFonts w:ascii="Arial Narrow" w:hAnsi="Arial Narrow"/>
          <w:b/>
          <w:caps/>
          <w:color w:val="808080"/>
          <w:sz w:val="20"/>
        </w:rPr>
        <w:t xml:space="preserve">Figura </w:t>
      </w:r>
      <w:r w:rsidR="00CB1BF5">
        <w:rPr>
          <w:rFonts w:ascii="Arial Narrow" w:hAnsi="Arial Narrow"/>
          <w:b/>
          <w:caps/>
          <w:color w:val="808080"/>
          <w:sz w:val="20"/>
        </w:rPr>
        <w:t>2</w:t>
      </w:r>
      <w:r w:rsidRPr="00A84280">
        <w:rPr>
          <w:rFonts w:ascii="Arial Narrow" w:hAnsi="Arial Narrow"/>
          <w:b/>
          <w:caps/>
          <w:color w:val="808080"/>
          <w:sz w:val="20"/>
        </w:rPr>
        <w:t xml:space="preserve">. </w:t>
      </w:r>
      <w:r w:rsidR="001A3FCB" w:rsidRPr="00A84280">
        <w:rPr>
          <w:rFonts w:ascii="Arial Narrow" w:hAnsi="Arial Narrow"/>
          <w:b/>
          <w:caps/>
          <w:color w:val="808080"/>
          <w:sz w:val="20"/>
        </w:rPr>
        <w:t xml:space="preserve">Tasso di mortalitÀstradale </w:t>
      </w:r>
      <w:r w:rsidRPr="00A84280">
        <w:rPr>
          <w:rFonts w:ascii="Arial Narrow" w:hAnsi="Arial Narrow"/>
          <w:b/>
          <w:caps/>
          <w:color w:val="808080"/>
          <w:sz w:val="20"/>
        </w:rPr>
        <w:t>nei Paesi europei (UE28)</w:t>
      </w:r>
      <w:r w:rsidR="00EE6C13" w:rsidRPr="00167B0F">
        <w:rPr>
          <w:rFonts w:ascii="Arial Narrow" w:hAnsi="Arial Narrow"/>
          <w:bCs/>
          <w:i/>
          <w:sz w:val="19"/>
          <w:szCs w:val="19"/>
        </w:rPr>
        <w:t>(a)</w:t>
      </w:r>
      <w:r w:rsidR="00EE6C13" w:rsidRPr="00EE6C13">
        <w:rPr>
          <w:rFonts w:ascii="Arial Narrow" w:hAnsi="Arial Narrow"/>
          <w:bCs/>
          <w:sz w:val="19"/>
          <w:szCs w:val="19"/>
        </w:rPr>
        <w:t>.</w:t>
      </w:r>
      <w:r w:rsidRPr="001A3FCB">
        <w:rPr>
          <w:rFonts w:ascii="Arial Narrow" w:hAnsi="Arial Narrow"/>
          <w:bCs/>
          <w:sz w:val="19"/>
          <w:szCs w:val="19"/>
        </w:rPr>
        <w:t>Anno 201</w:t>
      </w:r>
      <w:r w:rsidR="00840827">
        <w:rPr>
          <w:rFonts w:ascii="Arial Narrow" w:hAnsi="Arial Narrow"/>
          <w:bCs/>
          <w:sz w:val="19"/>
          <w:szCs w:val="19"/>
        </w:rPr>
        <w:t>0 e 2016</w:t>
      </w:r>
    </w:p>
    <w:p w:rsidR="008058F3" w:rsidRPr="008058F3" w:rsidRDefault="007B57BC" w:rsidP="00593456">
      <w:pPr>
        <w:autoSpaceDE w:val="0"/>
        <w:autoSpaceDN w:val="0"/>
        <w:adjustRightInd w:val="0"/>
        <w:rPr>
          <w:rFonts w:ascii="Arial Narrow" w:hAnsi="Arial Narrow"/>
          <w:sz w:val="5"/>
          <w:szCs w:val="15"/>
        </w:rPr>
      </w:pPr>
      <w:r w:rsidRPr="007B57BC">
        <w:rPr>
          <w:noProof/>
        </w:rPr>
        <w:lastRenderedPageBreak/>
        <w:pict>
          <v:line id="Connettore 1 2" o:spid="_x0000_s1040" style="position:absolute;z-index:251661312;visibility:visible" from="23.45pt,60.55pt" to="470.4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" strokecolor="#c00000" strokeweight="2pt">
            <o:lock v:ext="edit" shapetype="f"/>
          </v:line>
        </w:pict>
      </w:r>
      <w:r w:rsidRPr="007B57BC">
        <w:rPr>
          <w:noProof/>
        </w:rPr>
        <w:pict>
          <v:shape id="_x0000_s1027" type="#_x0000_t202" style="position:absolute;margin-left:32.9pt;margin-top:11.65pt;width:94.35pt;height:17.9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" filled="f" strokecolor="#c00000">
            <v:textbox>
              <w:txbxContent>
                <w:p w:rsidR="003F2B56" w:rsidRPr="00EE6C13" w:rsidRDefault="003F2B56">
                  <w:pPr>
                    <w:rPr>
                      <w:b/>
                      <w:sz w:val="18"/>
                      <w:szCs w:val="18"/>
                    </w:rPr>
                  </w:pPr>
                  <w:r>
                    <w:rPr>
                      <w:b/>
                      <w:sz w:val="18"/>
                      <w:szCs w:val="18"/>
                    </w:rPr>
                    <w:t xml:space="preserve">Media </w:t>
                  </w:r>
                  <w:r w:rsidRPr="00EE6C13">
                    <w:rPr>
                      <w:b/>
                      <w:sz w:val="18"/>
                      <w:szCs w:val="18"/>
                    </w:rPr>
                    <w:t>Ue28: 5</w:t>
                  </w:r>
                  <w:r>
                    <w:rPr>
                      <w:b/>
                      <w:sz w:val="18"/>
                      <w:szCs w:val="18"/>
                    </w:rPr>
                    <w:t>0</w:t>
                  </w:r>
                  <w:r w:rsidRPr="00EE6C13">
                    <w:rPr>
                      <w:b/>
                      <w:sz w:val="18"/>
                      <w:szCs w:val="18"/>
                    </w:rPr>
                    <w:t>,</w:t>
                  </w:r>
                  <w:r>
                    <w:rPr>
                      <w:b/>
                      <w:sz w:val="18"/>
                      <w:szCs w:val="18"/>
                    </w:rPr>
                    <w:t>6</w:t>
                  </w:r>
                </w:p>
              </w:txbxContent>
            </v:textbox>
          </v:shape>
        </w:pict>
      </w:r>
      <w:r w:rsidR="00211605" w:rsidRPr="007B57BC">
        <w:rPr>
          <w:rFonts w:ascii="Arial Narrow" w:hAnsi="Arial Narrow"/>
          <w:bCs/>
          <w:sz w:val="19"/>
          <w:szCs w:val="19"/>
        </w:rPr>
        <w:object w:dxaOrig="10912" w:dyaOrig="3288">
          <v:shape id="_x0000_i1028" type="#_x0000_t75" style="width:481.6pt;height:129.75pt" o:ole="" o:bordertopcolor="this" o:borderbottomcolor="this">
            <v:imagedata r:id="rId16" o:title=""/>
            <w10:bordertop type="single" width="4"/>
            <w10:borderbottom type="single" width="4"/>
          </v:shape>
          <o:OLEObject Type="Embed" ProgID="Excel.Sheet.12" ShapeID="_x0000_i1028" DrawAspect="Content" ObjectID="_1569217203" r:id="rId17"/>
        </w:object>
      </w:r>
    </w:p>
    <w:p w:rsidR="00650D18" w:rsidRPr="00487A4F" w:rsidRDefault="00EE6C13" w:rsidP="00840827">
      <w:pPr>
        <w:rPr>
          <w:rFonts w:ascii="Arial Narrow" w:hAnsi="Arial Narrow"/>
          <w:sz w:val="15"/>
          <w:szCs w:val="15"/>
          <w:lang w:val="en-US"/>
        </w:rPr>
      </w:pPr>
      <w:r w:rsidRPr="00487A4F">
        <w:rPr>
          <w:rFonts w:ascii="Arial Narrow" w:hAnsi="Arial Narrow"/>
          <w:sz w:val="15"/>
          <w:szCs w:val="15"/>
        </w:rPr>
        <w:t>(a</w:t>
      </w:r>
      <w:r w:rsidR="001A3FCB" w:rsidRPr="00487A4F">
        <w:rPr>
          <w:rFonts w:ascii="Arial Narrow" w:hAnsi="Arial Narrow"/>
          <w:sz w:val="15"/>
          <w:szCs w:val="15"/>
        </w:rPr>
        <w:t>) Morti per milione di abitanti</w:t>
      </w:r>
      <w:r w:rsidR="000356D4" w:rsidRPr="00487A4F">
        <w:rPr>
          <w:rFonts w:ascii="Arial Narrow" w:hAnsi="Arial Narrow"/>
          <w:sz w:val="15"/>
          <w:szCs w:val="15"/>
        </w:rPr>
        <w:t xml:space="preserve">;  </w:t>
      </w:r>
      <w:r w:rsidR="00840827" w:rsidRPr="00487A4F">
        <w:rPr>
          <w:rFonts w:ascii="Arial Narrow" w:hAnsi="Arial Narrow"/>
          <w:sz w:val="15"/>
          <w:szCs w:val="15"/>
        </w:rPr>
        <w:t xml:space="preserve">Fonte: EuropeanTransportSafetyCouncil, Annual PIN report. </w:t>
      </w:r>
      <w:r w:rsidR="00840827" w:rsidRPr="00487A4F">
        <w:rPr>
          <w:rFonts w:ascii="Arial Narrow" w:hAnsi="Arial Narrow"/>
          <w:sz w:val="15"/>
          <w:szCs w:val="15"/>
          <w:lang w:val="en-US"/>
        </w:rPr>
        <w:t xml:space="preserve">Year 2017 - </w:t>
      </w:r>
      <w:hyperlink r:id="rId18" w:history="1">
        <w:r w:rsidR="00840827" w:rsidRPr="00487A4F">
          <w:rPr>
            <w:rStyle w:val="Collegamentoipertestuale"/>
            <w:rFonts w:ascii="Arial Narrow" w:hAnsi="Arial Narrow"/>
            <w:sz w:val="15"/>
            <w:szCs w:val="15"/>
            <w:lang w:val="en-US"/>
          </w:rPr>
          <w:t>http://etsc.eu/11th-annual-road-safety-performance-index-pin-report-2/</w:t>
        </w:r>
      </w:hyperlink>
    </w:p>
    <w:p w:rsidR="00A72FB5" w:rsidRPr="002C3FE8" w:rsidRDefault="00A72FB5" w:rsidP="00840827">
      <w:pPr>
        <w:rPr>
          <w:b/>
          <w:bCs/>
          <w:sz w:val="22"/>
          <w:szCs w:val="22"/>
          <w:lang w:val="en-US"/>
        </w:rPr>
      </w:pPr>
    </w:p>
    <w:p w:rsidR="00001140" w:rsidRDefault="00BF4BB3" w:rsidP="00B40A2D">
      <w:pPr>
        <w:spacing w:after="120"/>
        <w:rPr>
          <w:b/>
          <w:bCs/>
          <w:sz w:val="22"/>
          <w:szCs w:val="22"/>
        </w:rPr>
      </w:pPr>
      <w:r>
        <w:rPr>
          <w:b/>
          <w:bCs/>
          <w:sz w:val="22"/>
          <w:szCs w:val="22"/>
        </w:rPr>
        <w:t>Ancora i</w:t>
      </w:r>
      <w:r w:rsidR="00BC722B" w:rsidRPr="00B40A2D">
        <w:rPr>
          <w:b/>
          <w:bCs/>
          <w:sz w:val="22"/>
          <w:szCs w:val="22"/>
        </w:rPr>
        <w:t xml:space="preserve">n aumento i </w:t>
      </w:r>
      <w:r w:rsidR="00001140" w:rsidRPr="00B40A2D">
        <w:rPr>
          <w:b/>
          <w:bCs/>
          <w:sz w:val="22"/>
          <w:szCs w:val="22"/>
        </w:rPr>
        <w:t>feriti gravi</w:t>
      </w:r>
    </w:p>
    <w:p w:rsidR="002D2B68" w:rsidRDefault="009A0BD7" w:rsidP="00417C7C">
      <w:pPr>
        <w:pStyle w:val="NormaleWeb"/>
        <w:spacing w:before="0" w:beforeAutospacing="0" w:after="120" w:afterAutospacing="0"/>
        <w:jc w:val="both"/>
        <w:rPr>
          <w:rFonts w:ascii="Arial" w:hAnsi="Arial" w:cs="Arial"/>
          <w:sz w:val="20"/>
          <w:szCs w:val="20"/>
        </w:rPr>
      </w:pPr>
      <w:r>
        <w:rPr>
          <w:rFonts w:ascii="Arial" w:hAnsi="Arial" w:cs="Arial"/>
          <w:sz w:val="20"/>
          <w:szCs w:val="20"/>
        </w:rPr>
        <w:t>A</w:t>
      </w:r>
      <w:r w:rsidR="00CA38F6">
        <w:rPr>
          <w:rFonts w:ascii="Arial" w:hAnsi="Arial" w:cs="Arial"/>
          <w:sz w:val="20"/>
          <w:szCs w:val="20"/>
        </w:rPr>
        <w:t>ccanto all’obiettivo</w:t>
      </w:r>
      <w:r w:rsidRPr="00C04D5C">
        <w:rPr>
          <w:rFonts w:ascii="Arial" w:hAnsi="Arial" w:cs="Arial"/>
          <w:sz w:val="20"/>
          <w:szCs w:val="20"/>
        </w:rPr>
        <w:t xml:space="preserve"> di dimezza</w:t>
      </w:r>
      <w:r>
        <w:rPr>
          <w:rFonts w:ascii="Arial" w:hAnsi="Arial" w:cs="Arial"/>
          <w:sz w:val="20"/>
          <w:szCs w:val="20"/>
        </w:rPr>
        <w:t xml:space="preserve">re </w:t>
      </w:r>
      <w:r w:rsidRPr="00C04D5C">
        <w:rPr>
          <w:rFonts w:ascii="Arial" w:hAnsi="Arial" w:cs="Arial"/>
          <w:sz w:val="20"/>
          <w:szCs w:val="20"/>
        </w:rPr>
        <w:t>le vittime</w:t>
      </w:r>
      <w:r>
        <w:rPr>
          <w:rFonts w:ascii="Arial" w:hAnsi="Arial" w:cs="Arial"/>
          <w:sz w:val="20"/>
          <w:szCs w:val="20"/>
        </w:rPr>
        <w:t xml:space="preserve"> entro il 2020</w:t>
      </w:r>
      <w:r w:rsidRPr="00C04D5C">
        <w:rPr>
          <w:rFonts w:ascii="Arial" w:hAnsi="Arial" w:cs="Arial"/>
          <w:sz w:val="20"/>
          <w:szCs w:val="20"/>
        </w:rPr>
        <w:t>,</w:t>
      </w:r>
      <w:r>
        <w:rPr>
          <w:rFonts w:ascii="Arial" w:hAnsi="Arial" w:cs="Arial"/>
          <w:sz w:val="20"/>
          <w:szCs w:val="20"/>
        </w:rPr>
        <w:t xml:space="preserve"> l</w:t>
      </w:r>
      <w:r w:rsidR="004C41B4" w:rsidRPr="00C04D5C">
        <w:rPr>
          <w:rFonts w:ascii="Arial" w:hAnsi="Arial" w:cs="Arial"/>
          <w:sz w:val="20"/>
          <w:szCs w:val="20"/>
        </w:rPr>
        <w:t xml:space="preserve">’Assemblea Generale delle Nazioni Unite e la Commissione </w:t>
      </w:r>
      <w:r w:rsidR="00FF47AC">
        <w:rPr>
          <w:rFonts w:ascii="Arial" w:hAnsi="Arial" w:cs="Arial"/>
          <w:sz w:val="20"/>
          <w:szCs w:val="20"/>
        </w:rPr>
        <w:t>e</w:t>
      </w:r>
      <w:r w:rsidR="004C41B4" w:rsidRPr="00C04D5C">
        <w:rPr>
          <w:rFonts w:ascii="Arial" w:hAnsi="Arial" w:cs="Arial"/>
          <w:sz w:val="20"/>
          <w:szCs w:val="20"/>
        </w:rPr>
        <w:t>uropea</w:t>
      </w:r>
      <w:r w:rsidR="00CA38F6">
        <w:rPr>
          <w:rFonts w:ascii="Arial" w:hAnsi="Arial" w:cs="Arial"/>
          <w:sz w:val="20"/>
          <w:szCs w:val="20"/>
        </w:rPr>
        <w:t xml:space="preserve">, seppur non sia stato ancora fissato un </w:t>
      </w:r>
      <w:r w:rsidR="00CA38F6" w:rsidRPr="00CA38F6">
        <w:rPr>
          <w:rFonts w:ascii="Arial" w:hAnsi="Arial" w:cs="Arial"/>
          <w:i/>
          <w:sz w:val="20"/>
          <w:szCs w:val="20"/>
        </w:rPr>
        <w:t>target</w:t>
      </w:r>
      <w:r w:rsidR="00CA38F6" w:rsidRPr="00CA38F6">
        <w:rPr>
          <w:rFonts w:ascii="Arial" w:hAnsi="Arial" w:cs="Arial"/>
          <w:sz w:val="20"/>
          <w:szCs w:val="20"/>
        </w:rPr>
        <w:t>,</w:t>
      </w:r>
      <w:r w:rsidR="00C04D5C" w:rsidRPr="00C04D5C">
        <w:rPr>
          <w:rFonts w:ascii="Arial" w:hAnsi="Arial" w:cs="Arial"/>
          <w:sz w:val="20"/>
          <w:szCs w:val="20"/>
        </w:rPr>
        <w:t xml:space="preserve">hanno raccomandato </w:t>
      </w:r>
      <w:r>
        <w:rPr>
          <w:rFonts w:ascii="Arial" w:hAnsi="Arial" w:cs="Arial"/>
          <w:sz w:val="20"/>
          <w:szCs w:val="20"/>
        </w:rPr>
        <w:t>l’adozione di</w:t>
      </w:r>
      <w:r w:rsidR="00C04D5C" w:rsidRPr="00C04D5C">
        <w:rPr>
          <w:rFonts w:ascii="Arial" w:hAnsi="Arial" w:cs="Arial"/>
          <w:sz w:val="20"/>
          <w:szCs w:val="20"/>
        </w:rPr>
        <w:t xml:space="preserve"> misure e politiche </w:t>
      </w:r>
      <w:r w:rsidR="002D2B68">
        <w:rPr>
          <w:rFonts w:ascii="Arial" w:hAnsi="Arial" w:cs="Arial"/>
          <w:sz w:val="20"/>
          <w:szCs w:val="20"/>
        </w:rPr>
        <w:t>volte aridurrei</w:t>
      </w:r>
      <w:r w:rsidR="002D2B68" w:rsidRPr="00C04D5C">
        <w:rPr>
          <w:rFonts w:ascii="Arial" w:hAnsi="Arial" w:cs="Arial"/>
          <w:sz w:val="20"/>
          <w:szCs w:val="20"/>
        </w:rPr>
        <w:t xml:space="preserve">l </w:t>
      </w:r>
      <w:r w:rsidR="005218D0" w:rsidRPr="00C04D5C">
        <w:rPr>
          <w:rFonts w:ascii="Arial" w:hAnsi="Arial" w:cs="Arial"/>
          <w:sz w:val="20"/>
          <w:szCs w:val="20"/>
        </w:rPr>
        <w:t>numero di feriti</w:t>
      </w:r>
      <w:r w:rsidR="00632E1A" w:rsidRPr="00985242">
        <w:rPr>
          <w:rFonts w:ascii="Arial" w:hAnsi="Arial" w:cs="Arial"/>
          <w:sz w:val="20"/>
          <w:szCs w:val="20"/>
        </w:rPr>
        <w:t>con lesioni gravi</w:t>
      </w:r>
      <w:r w:rsidR="004C41B4" w:rsidRPr="00C04D5C">
        <w:rPr>
          <w:rFonts w:ascii="Arial" w:hAnsi="Arial" w:cs="Arial"/>
          <w:sz w:val="20"/>
          <w:szCs w:val="20"/>
        </w:rPr>
        <w:t>in incidenti stradali.</w:t>
      </w:r>
      <w:r w:rsidR="00FC4441" w:rsidRPr="00C04D5C">
        <w:rPr>
          <w:rFonts w:ascii="Arial" w:hAnsi="Arial" w:cs="Arial"/>
          <w:sz w:val="20"/>
          <w:szCs w:val="20"/>
        </w:rPr>
        <w:t>Per questo motivo</w:t>
      </w:r>
      <w:r w:rsidR="005218D0" w:rsidRPr="00C04D5C">
        <w:rPr>
          <w:rFonts w:ascii="Arial" w:hAnsi="Arial" w:cs="Arial"/>
          <w:sz w:val="20"/>
          <w:szCs w:val="20"/>
        </w:rPr>
        <w:t xml:space="preserve"> è </w:t>
      </w:r>
      <w:r w:rsidR="00C04D5C" w:rsidRPr="00C04D5C">
        <w:rPr>
          <w:rFonts w:ascii="Arial" w:hAnsi="Arial" w:cs="Arial"/>
          <w:sz w:val="20"/>
          <w:szCs w:val="20"/>
        </w:rPr>
        <w:t xml:space="preserve">stato </w:t>
      </w:r>
      <w:r w:rsidR="005218D0" w:rsidRPr="00C04D5C">
        <w:rPr>
          <w:rFonts w:ascii="Arial" w:hAnsi="Arial" w:cs="Arial"/>
          <w:sz w:val="20"/>
          <w:szCs w:val="20"/>
        </w:rPr>
        <w:t xml:space="preserve">necessario stabilire nuovi standard per una definizione univoca </w:t>
      </w:r>
      <w:r w:rsidR="00FC4441" w:rsidRPr="00C04D5C">
        <w:rPr>
          <w:rFonts w:ascii="Arial" w:hAnsi="Arial" w:cs="Arial"/>
          <w:sz w:val="20"/>
          <w:szCs w:val="20"/>
        </w:rPr>
        <w:t xml:space="preserve">di lesione grave </w:t>
      </w:r>
      <w:r w:rsidR="005218D0" w:rsidRPr="00C04D5C">
        <w:rPr>
          <w:rFonts w:ascii="Arial" w:hAnsi="Arial" w:cs="Arial"/>
          <w:sz w:val="20"/>
          <w:szCs w:val="20"/>
        </w:rPr>
        <w:t>riconosciuta</w:t>
      </w:r>
      <w:r w:rsidR="002D2B68">
        <w:rPr>
          <w:rFonts w:ascii="Arial" w:hAnsi="Arial" w:cs="Arial"/>
          <w:sz w:val="20"/>
          <w:szCs w:val="20"/>
        </w:rPr>
        <w:t xml:space="preserve"> a livello internazionale</w:t>
      </w:r>
      <w:r w:rsidR="005218D0" w:rsidRPr="00C04D5C">
        <w:rPr>
          <w:rFonts w:ascii="Arial" w:hAnsi="Arial" w:cs="Arial"/>
          <w:sz w:val="20"/>
          <w:szCs w:val="20"/>
        </w:rPr>
        <w:t xml:space="preserve">. </w:t>
      </w:r>
    </w:p>
    <w:p w:rsidR="00D70987" w:rsidRDefault="00CB4E1E" w:rsidP="00417C7C">
      <w:pPr>
        <w:pStyle w:val="NormaleWeb"/>
        <w:spacing w:before="0" w:beforeAutospacing="0" w:after="120" w:afterAutospacing="0"/>
        <w:jc w:val="both"/>
        <w:rPr>
          <w:rFonts w:ascii="Arial" w:hAnsi="Arial" w:cs="Arial"/>
          <w:sz w:val="20"/>
          <w:szCs w:val="20"/>
        </w:rPr>
      </w:pPr>
      <w:r w:rsidRPr="00C04D5C">
        <w:rPr>
          <w:rFonts w:ascii="Arial" w:hAnsi="Arial" w:cs="Arial"/>
          <w:sz w:val="20"/>
          <w:szCs w:val="20"/>
        </w:rPr>
        <w:t xml:space="preserve">La </w:t>
      </w:r>
      <w:r w:rsidR="005218D0" w:rsidRPr="00C04D5C">
        <w:rPr>
          <w:rFonts w:ascii="Arial" w:hAnsi="Arial" w:cs="Arial"/>
          <w:sz w:val="20"/>
          <w:szCs w:val="20"/>
        </w:rPr>
        <w:t xml:space="preserve">Commissione </w:t>
      </w:r>
      <w:r w:rsidR="00FC4441" w:rsidRPr="00C04D5C">
        <w:rPr>
          <w:rFonts w:ascii="Arial" w:hAnsi="Arial" w:cs="Arial"/>
          <w:sz w:val="20"/>
          <w:szCs w:val="20"/>
        </w:rPr>
        <w:t>e</w:t>
      </w:r>
      <w:r w:rsidR="005218D0" w:rsidRPr="00C04D5C">
        <w:rPr>
          <w:rFonts w:ascii="Arial" w:hAnsi="Arial" w:cs="Arial"/>
          <w:sz w:val="20"/>
          <w:szCs w:val="20"/>
        </w:rPr>
        <w:t>uropea</w:t>
      </w:r>
      <w:r w:rsidRPr="00C04D5C">
        <w:rPr>
          <w:rFonts w:ascii="Arial" w:hAnsi="Arial" w:cs="Arial"/>
          <w:sz w:val="20"/>
          <w:szCs w:val="20"/>
        </w:rPr>
        <w:t xml:space="preserve"> ha </w:t>
      </w:r>
      <w:r w:rsidR="00FC4441" w:rsidRPr="00C04D5C">
        <w:rPr>
          <w:rFonts w:ascii="Arial" w:hAnsi="Arial" w:cs="Arial"/>
          <w:sz w:val="20"/>
          <w:szCs w:val="20"/>
        </w:rPr>
        <w:t xml:space="preserve">emanato alcune </w:t>
      </w:r>
      <w:r w:rsidR="005218D0" w:rsidRPr="00C04D5C">
        <w:rPr>
          <w:rFonts w:ascii="Arial" w:hAnsi="Arial" w:cs="Arial"/>
          <w:sz w:val="20"/>
          <w:szCs w:val="20"/>
        </w:rPr>
        <w:t xml:space="preserve">linee guida per </w:t>
      </w:r>
      <w:r w:rsidR="00FC4441" w:rsidRPr="00C04D5C">
        <w:rPr>
          <w:rFonts w:ascii="Arial" w:hAnsi="Arial" w:cs="Arial"/>
          <w:sz w:val="20"/>
          <w:szCs w:val="20"/>
        </w:rPr>
        <w:t>classificare la</w:t>
      </w:r>
      <w:r w:rsidR="005218D0" w:rsidRPr="00C04D5C">
        <w:rPr>
          <w:rFonts w:ascii="Arial" w:hAnsi="Arial" w:cs="Arial"/>
          <w:sz w:val="20"/>
          <w:szCs w:val="20"/>
        </w:rPr>
        <w:t xml:space="preserve"> gravità delle lesioni </w:t>
      </w:r>
      <w:r w:rsidR="00FC4441" w:rsidRPr="00C04D5C">
        <w:rPr>
          <w:rFonts w:ascii="Arial" w:hAnsi="Arial" w:cs="Arial"/>
          <w:sz w:val="20"/>
          <w:szCs w:val="20"/>
        </w:rPr>
        <w:t xml:space="preserve">da </w:t>
      </w:r>
      <w:r w:rsidR="004C41B4" w:rsidRPr="00C04D5C">
        <w:rPr>
          <w:rFonts w:ascii="Arial" w:hAnsi="Arial" w:cs="Arial"/>
          <w:sz w:val="20"/>
          <w:szCs w:val="20"/>
        </w:rPr>
        <w:t xml:space="preserve">incidente stradale. Nello specifico, è </w:t>
      </w:r>
      <w:r w:rsidR="00C00DAD" w:rsidRPr="00C04D5C">
        <w:rPr>
          <w:rFonts w:ascii="Arial" w:hAnsi="Arial" w:cs="Arial"/>
          <w:sz w:val="20"/>
          <w:szCs w:val="20"/>
        </w:rPr>
        <w:t xml:space="preserve">stato proposto </w:t>
      </w:r>
      <w:r w:rsidR="005218D0" w:rsidRPr="00C04D5C">
        <w:rPr>
          <w:rFonts w:ascii="Arial" w:hAnsi="Arial" w:cs="Arial"/>
          <w:sz w:val="20"/>
          <w:szCs w:val="20"/>
        </w:rPr>
        <w:t>l’utilizzo dell’esistente scala dei traumi</w:t>
      </w:r>
      <w:r w:rsidR="00C00DAD" w:rsidRPr="00C04D5C">
        <w:rPr>
          <w:rFonts w:ascii="Arial" w:hAnsi="Arial" w:cs="Arial"/>
          <w:sz w:val="20"/>
          <w:szCs w:val="20"/>
        </w:rPr>
        <w:t xml:space="preserve"> AIS (AbbreviatedInjury Scale)</w:t>
      </w:r>
      <w:r w:rsidR="002D2B68">
        <w:rPr>
          <w:rFonts w:ascii="Arial" w:hAnsi="Arial" w:cs="Arial"/>
          <w:sz w:val="20"/>
          <w:szCs w:val="20"/>
        </w:rPr>
        <w:t>,</w:t>
      </w:r>
      <w:r w:rsidR="00C00DAD" w:rsidRPr="00C04D5C">
        <w:rPr>
          <w:rFonts w:ascii="Arial" w:hAnsi="Arial" w:cs="Arial"/>
          <w:sz w:val="20"/>
          <w:szCs w:val="20"/>
        </w:rPr>
        <w:t xml:space="preserve"> in particolare della sua variante MAIS (Maximum AbbreviatedInjury Scale)</w:t>
      </w:r>
      <w:r w:rsidRPr="00C04D5C">
        <w:rPr>
          <w:rStyle w:val="Rimandonotaapidipagina"/>
          <w:rFonts w:ascii="Arial" w:hAnsi="Arial" w:cs="Arial"/>
          <w:sz w:val="20"/>
          <w:szCs w:val="20"/>
        </w:rPr>
        <w:footnoteReference w:id="4"/>
      </w:r>
      <w:r w:rsidR="00C00DAD" w:rsidRPr="00C04D5C">
        <w:rPr>
          <w:rFonts w:ascii="Arial" w:hAnsi="Arial" w:cs="Arial"/>
          <w:sz w:val="20"/>
          <w:szCs w:val="20"/>
        </w:rPr>
        <w:t xml:space="preserve">. </w:t>
      </w:r>
    </w:p>
    <w:p w:rsidR="00E43A6D" w:rsidRPr="00C761BB" w:rsidRDefault="00E43A6D" w:rsidP="00F337C0">
      <w:pPr>
        <w:pStyle w:val="NormaleWeb"/>
        <w:spacing w:before="0" w:beforeAutospacing="0" w:after="120" w:afterAutospacing="0"/>
        <w:jc w:val="both"/>
        <w:rPr>
          <w:rFonts w:ascii="Arial" w:hAnsi="Arial" w:cs="Arial"/>
          <w:sz w:val="20"/>
          <w:szCs w:val="20"/>
        </w:rPr>
      </w:pPr>
      <w:r w:rsidRPr="00C761BB">
        <w:rPr>
          <w:rFonts w:ascii="Arial" w:hAnsi="Arial" w:cs="Arial"/>
          <w:sz w:val="20"/>
          <w:szCs w:val="20"/>
        </w:rPr>
        <w:t>L’Italia</w:t>
      </w:r>
      <w:r w:rsidR="00F337C0" w:rsidRPr="00C761BB">
        <w:rPr>
          <w:rFonts w:ascii="Arial" w:hAnsi="Arial" w:cs="Arial"/>
          <w:sz w:val="20"/>
          <w:szCs w:val="20"/>
        </w:rPr>
        <w:t xml:space="preserve">, allineata alle raccomandazioni internazionali, grazie alle sinergie messe in campo tra le </w:t>
      </w:r>
      <w:r w:rsidR="00FF47AC" w:rsidRPr="00C761BB">
        <w:rPr>
          <w:rFonts w:ascii="Arial" w:hAnsi="Arial" w:cs="Arial"/>
          <w:sz w:val="20"/>
          <w:szCs w:val="20"/>
        </w:rPr>
        <w:t>i</w:t>
      </w:r>
      <w:r w:rsidR="00F337C0" w:rsidRPr="00C761BB">
        <w:rPr>
          <w:rFonts w:ascii="Arial" w:hAnsi="Arial" w:cs="Arial"/>
          <w:sz w:val="20"/>
          <w:szCs w:val="20"/>
        </w:rPr>
        <w:t xml:space="preserve">stituzioni coinvolte, </w:t>
      </w:r>
      <w:r w:rsidR="00B93F85" w:rsidRPr="00985242">
        <w:rPr>
          <w:rFonts w:ascii="Arial" w:hAnsi="Arial" w:cs="Arial"/>
          <w:sz w:val="20"/>
          <w:szCs w:val="20"/>
        </w:rPr>
        <w:t xml:space="preserve">ha calcolato il numero di feriti gravi in incidenti stradali a partire dalle informazioni presenti sulle Schede di Dimissione Ospedaliera (fonte Ministero della Salute) e </w:t>
      </w:r>
      <w:r w:rsidRPr="00C761BB">
        <w:rPr>
          <w:rFonts w:ascii="Arial" w:hAnsi="Arial" w:cs="Arial"/>
          <w:sz w:val="20"/>
          <w:szCs w:val="20"/>
        </w:rPr>
        <w:t xml:space="preserve">rappresenta uno dei primi Paesi ad aver fornito un dato consistente e realistico </w:t>
      </w:r>
      <w:r w:rsidR="00BF4BB3" w:rsidRPr="00C761BB">
        <w:rPr>
          <w:rFonts w:ascii="Arial" w:hAnsi="Arial" w:cs="Arial"/>
          <w:sz w:val="20"/>
          <w:szCs w:val="20"/>
        </w:rPr>
        <w:t>sulle lesioni</w:t>
      </w:r>
      <w:r w:rsidRPr="00C761BB">
        <w:rPr>
          <w:rFonts w:ascii="Arial" w:hAnsi="Arial" w:cs="Arial"/>
          <w:sz w:val="20"/>
          <w:szCs w:val="20"/>
        </w:rPr>
        <w:t xml:space="preserve"> gravi in incidenti stradali</w:t>
      </w:r>
      <w:r w:rsidR="00F337C0" w:rsidRPr="00C761BB">
        <w:rPr>
          <w:rFonts w:ascii="Arial" w:hAnsi="Arial" w:cs="Arial"/>
          <w:sz w:val="20"/>
          <w:szCs w:val="20"/>
        </w:rPr>
        <w:t xml:space="preserve"> in Europa</w:t>
      </w:r>
      <w:r w:rsidRPr="00C761BB">
        <w:rPr>
          <w:rFonts w:ascii="Arial" w:hAnsi="Arial" w:cs="Arial"/>
          <w:sz w:val="20"/>
          <w:szCs w:val="20"/>
        </w:rPr>
        <w:t xml:space="preserve">, </w:t>
      </w:r>
      <w:r w:rsidRPr="00F337C0">
        <w:rPr>
          <w:rFonts w:ascii="Arial" w:hAnsi="Arial" w:cs="Arial"/>
          <w:sz w:val="20"/>
          <w:szCs w:val="20"/>
        </w:rPr>
        <w:t>utilizzando</w:t>
      </w:r>
      <w:r w:rsidRPr="00C761BB">
        <w:rPr>
          <w:rFonts w:ascii="Arial" w:hAnsi="Arial" w:cs="Arial"/>
          <w:sz w:val="20"/>
          <w:szCs w:val="20"/>
        </w:rPr>
        <w:t xml:space="preserve"> la </w:t>
      </w:r>
      <w:r w:rsidRPr="00F337C0">
        <w:rPr>
          <w:rFonts w:ascii="Arial" w:hAnsi="Arial" w:cs="Arial"/>
          <w:sz w:val="20"/>
          <w:szCs w:val="20"/>
        </w:rPr>
        <w:t>classificazione</w:t>
      </w:r>
      <w:r w:rsidRPr="00C761BB">
        <w:rPr>
          <w:rFonts w:ascii="Arial" w:hAnsi="Arial" w:cs="Arial"/>
          <w:sz w:val="20"/>
          <w:szCs w:val="20"/>
        </w:rPr>
        <w:t xml:space="preserve"> MAIS3+.</w:t>
      </w:r>
    </w:p>
    <w:p w:rsidR="009716F0" w:rsidRPr="00C761BB" w:rsidRDefault="00C103CA" w:rsidP="00292B8E">
      <w:pPr>
        <w:pStyle w:val="NormaleWeb"/>
        <w:spacing w:before="0" w:beforeAutospacing="0" w:after="120" w:afterAutospacing="0"/>
        <w:jc w:val="both"/>
        <w:rPr>
          <w:rFonts w:ascii="Arial" w:hAnsi="Arial" w:cs="Arial"/>
          <w:sz w:val="20"/>
          <w:szCs w:val="20"/>
        </w:rPr>
      </w:pPr>
      <w:r w:rsidRPr="00C761BB">
        <w:rPr>
          <w:rFonts w:ascii="Arial" w:hAnsi="Arial" w:cs="Arial"/>
          <w:sz w:val="20"/>
          <w:szCs w:val="20"/>
        </w:rPr>
        <w:t>Nel 201</w:t>
      </w:r>
      <w:r w:rsidR="00EF4D00" w:rsidRPr="00C761BB">
        <w:rPr>
          <w:rFonts w:ascii="Arial" w:hAnsi="Arial" w:cs="Arial"/>
          <w:sz w:val="20"/>
          <w:szCs w:val="20"/>
        </w:rPr>
        <w:t>6</w:t>
      </w:r>
      <w:r w:rsidRPr="00C761BB">
        <w:rPr>
          <w:rFonts w:ascii="Arial" w:hAnsi="Arial" w:cs="Arial"/>
          <w:sz w:val="20"/>
          <w:szCs w:val="20"/>
        </w:rPr>
        <w:t xml:space="preserve"> i feriti gravi</w:t>
      </w:r>
      <w:r w:rsidR="00907EC4" w:rsidRPr="00C761BB">
        <w:rPr>
          <w:rFonts w:ascii="Arial" w:hAnsi="Arial" w:cs="Arial"/>
          <w:sz w:val="20"/>
          <w:szCs w:val="20"/>
        </w:rPr>
        <w:footnoteReference w:id="5"/>
      </w:r>
      <w:r w:rsidRPr="00C761BB">
        <w:rPr>
          <w:rFonts w:ascii="Arial" w:hAnsi="Arial" w:cs="Arial"/>
          <w:sz w:val="20"/>
          <w:szCs w:val="20"/>
        </w:rPr>
        <w:t xml:space="preserve"> a seguito di incidente stradale sono stati </w:t>
      </w:r>
      <w:r w:rsidR="00EF4D00" w:rsidRPr="00C761BB">
        <w:rPr>
          <w:rFonts w:ascii="Arial" w:hAnsi="Arial" w:cs="Arial"/>
          <w:sz w:val="20"/>
          <w:szCs w:val="20"/>
        </w:rPr>
        <w:t>oltre 17</w:t>
      </w:r>
      <w:r w:rsidRPr="00C761BB">
        <w:rPr>
          <w:rFonts w:ascii="Arial" w:hAnsi="Arial" w:cs="Arial"/>
          <w:sz w:val="20"/>
          <w:szCs w:val="20"/>
        </w:rPr>
        <w:t xml:space="preserve"> mila, </w:t>
      </w:r>
      <w:r w:rsidR="00FC4441" w:rsidRPr="00C761BB">
        <w:rPr>
          <w:rFonts w:ascii="Arial" w:hAnsi="Arial" w:cs="Arial"/>
          <w:sz w:val="20"/>
          <w:szCs w:val="20"/>
        </w:rPr>
        <w:t>il</w:t>
      </w:r>
      <w:r w:rsidR="00EF4D00" w:rsidRPr="00C761BB">
        <w:rPr>
          <w:rFonts w:ascii="Arial" w:hAnsi="Arial" w:cs="Arial"/>
          <w:sz w:val="20"/>
          <w:szCs w:val="20"/>
        </w:rPr>
        <w:t>9</w:t>
      </w:r>
      <w:r w:rsidRPr="00C761BB">
        <w:rPr>
          <w:rFonts w:ascii="Arial" w:hAnsi="Arial" w:cs="Arial"/>
          <w:sz w:val="20"/>
          <w:szCs w:val="20"/>
        </w:rPr>
        <w:t>%</w:t>
      </w:r>
      <w:r w:rsidR="00FC4441" w:rsidRPr="00C761BB">
        <w:rPr>
          <w:rFonts w:ascii="Arial" w:hAnsi="Arial" w:cs="Arial"/>
          <w:sz w:val="20"/>
          <w:szCs w:val="20"/>
        </w:rPr>
        <w:t xml:space="preserve"> in più</w:t>
      </w:r>
      <w:r w:rsidR="00050364" w:rsidRPr="00C761BB">
        <w:rPr>
          <w:rFonts w:ascii="Arial" w:hAnsi="Arial" w:cs="Arial"/>
          <w:sz w:val="20"/>
          <w:szCs w:val="20"/>
        </w:rPr>
        <w:t>de</w:t>
      </w:r>
      <w:r w:rsidRPr="00C761BB">
        <w:rPr>
          <w:rFonts w:ascii="Arial" w:hAnsi="Arial" w:cs="Arial"/>
          <w:sz w:val="20"/>
          <w:szCs w:val="20"/>
        </w:rPr>
        <w:t xml:space="preserve">ll’anno precedente. </w:t>
      </w:r>
      <w:r w:rsidR="00AD5EE5" w:rsidRPr="00C761BB">
        <w:rPr>
          <w:rFonts w:ascii="Arial" w:hAnsi="Arial" w:cs="Arial"/>
          <w:sz w:val="20"/>
          <w:szCs w:val="20"/>
        </w:rPr>
        <w:t>Nel periodo 2012-201</w:t>
      </w:r>
      <w:r w:rsidR="00EF4D00" w:rsidRPr="00C761BB">
        <w:rPr>
          <w:rFonts w:ascii="Arial" w:hAnsi="Arial" w:cs="Arial"/>
          <w:sz w:val="20"/>
          <w:szCs w:val="20"/>
        </w:rPr>
        <w:t>6</w:t>
      </w:r>
      <w:r w:rsidR="00292B8E" w:rsidRPr="00C761BB">
        <w:rPr>
          <w:rFonts w:ascii="Arial" w:hAnsi="Arial" w:cs="Arial"/>
          <w:sz w:val="20"/>
          <w:szCs w:val="20"/>
        </w:rPr>
        <w:t xml:space="preserve"> il rapporto tra feriti gravi e decessi è andato progressivamente aumentando, passando da 3,5 feriti per ogni decesso nel 2012 a 5,3 nel 2016. I feriti gravi, nel 2016, rappresentano circa</w:t>
      </w:r>
      <w:r w:rsidR="00FF47AC" w:rsidRPr="00C761BB">
        <w:rPr>
          <w:rFonts w:ascii="Arial" w:hAnsi="Arial" w:cs="Arial"/>
          <w:sz w:val="20"/>
          <w:szCs w:val="20"/>
        </w:rPr>
        <w:t xml:space="preserve"> il</w:t>
      </w:r>
      <w:r w:rsidR="00292B8E" w:rsidRPr="00C761BB">
        <w:rPr>
          <w:rFonts w:ascii="Arial" w:hAnsi="Arial" w:cs="Arial"/>
          <w:sz w:val="20"/>
          <w:szCs w:val="20"/>
        </w:rPr>
        <w:t xml:space="preserve"> 7% del totale dei feriti comunicati dagli organi di rilevazione; </w:t>
      </w:r>
      <w:r w:rsidR="00FE5E8A" w:rsidRPr="00C761BB">
        <w:rPr>
          <w:rFonts w:ascii="Arial" w:hAnsi="Arial" w:cs="Arial"/>
          <w:sz w:val="20"/>
          <w:szCs w:val="20"/>
        </w:rPr>
        <w:t>tale percentuale</w:t>
      </w:r>
      <w:r w:rsidR="00FF47AC" w:rsidRPr="00C761BB">
        <w:rPr>
          <w:rFonts w:ascii="Arial" w:hAnsi="Arial" w:cs="Arial"/>
          <w:sz w:val="20"/>
          <w:szCs w:val="20"/>
        </w:rPr>
        <w:t>,</w:t>
      </w:r>
      <w:r w:rsidR="00FE5E8A" w:rsidRPr="00C761BB">
        <w:rPr>
          <w:rFonts w:ascii="Arial" w:hAnsi="Arial" w:cs="Arial"/>
          <w:sz w:val="20"/>
          <w:szCs w:val="20"/>
        </w:rPr>
        <w:t xml:space="preserve"> in continuo aumento negli ultimi cinque anni, è accompagnata anche da un graduale miglioramento della qualità e della copertura delle informazioni specifiche che consentono di individuare i ricoveri per incidente stradale.</w:t>
      </w:r>
    </w:p>
    <w:p w:rsidR="00A72FB5" w:rsidRPr="00C761BB" w:rsidRDefault="00773536" w:rsidP="00A54C6D">
      <w:pPr>
        <w:jc w:val="both"/>
        <w:rPr>
          <w:sz w:val="20"/>
        </w:rPr>
      </w:pPr>
      <w:r w:rsidRPr="00C761BB">
        <w:rPr>
          <w:sz w:val="20"/>
        </w:rPr>
        <w:t xml:space="preserve">A livello territoriale persistono ancora </w:t>
      </w:r>
      <w:r w:rsidR="002727F9" w:rsidRPr="00C761BB">
        <w:rPr>
          <w:sz w:val="20"/>
        </w:rPr>
        <w:t xml:space="preserve">alcune </w:t>
      </w:r>
      <w:r w:rsidRPr="00C761BB">
        <w:rPr>
          <w:sz w:val="20"/>
        </w:rPr>
        <w:t>differenz</w:t>
      </w:r>
      <w:r w:rsidR="002727F9" w:rsidRPr="00C761BB">
        <w:rPr>
          <w:sz w:val="20"/>
        </w:rPr>
        <w:t>e</w:t>
      </w:r>
      <w:r w:rsidR="00FF47AC" w:rsidRPr="00C761BB">
        <w:rPr>
          <w:sz w:val="20"/>
        </w:rPr>
        <w:t>:</w:t>
      </w:r>
      <w:r w:rsidR="00C103CA" w:rsidRPr="00C761BB">
        <w:rPr>
          <w:sz w:val="20"/>
        </w:rPr>
        <w:t xml:space="preserve"> i valori </w:t>
      </w:r>
      <w:r w:rsidRPr="00C761BB">
        <w:rPr>
          <w:sz w:val="20"/>
        </w:rPr>
        <w:t xml:space="preserve">del rapporto tra feriti gravi e morti </w:t>
      </w:r>
      <w:r w:rsidR="00C103CA" w:rsidRPr="00C761BB">
        <w:rPr>
          <w:sz w:val="20"/>
        </w:rPr>
        <w:t xml:space="preserve">sono compresi tra </w:t>
      </w:r>
      <w:r w:rsidR="00045DF4" w:rsidRPr="00C761BB">
        <w:rPr>
          <w:sz w:val="20"/>
        </w:rPr>
        <w:t>4,9</w:t>
      </w:r>
      <w:r w:rsidR="00C103CA" w:rsidRPr="00C761BB">
        <w:rPr>
          <w:sz w:val="20"/>
        </w:rPr>
        <w:t xml:space="preserve"> del Nord-</w:t>
      </w:r>
      <w:r w:rsidR="00FC4441" w:rsidRPr="00C761BB">
        <w:rPr>
          <w:sz w:val="20"/>
        </w:rPr>
        <w:t>e</w:t>
      </w:r>
      <w:r w:rsidR="00C103CA" w:rsidRPr="00C761BB">
        <w:rPr>
          <w:sz w:val="20"/>
        </w:rPr>
        <w:t>st e 5,</w:t>
      </w:r>
      <w:r w:rsidR="00012976" w:rsidRPr="00C761BB">
        <w:rPr>
          <w:sz w:val="20"/>
        </w:rPr>
        <w:t>3</w:t>
      </w:r>
      <w:r w:rsidR="00C103CA" w:rsidRPr="00C761BB">
        <w:rPr>
          <w:sz w:val="20"/>
        </w:rPr>
        <w:t xml:space="preserve"> del</w:t>
      </w:r>
      <w:r w:rsidR="00012976" w:rsidRPr="00C761BB">
        <w:rPr>
          <w:sz w:val="20"/>
        </w:rPr>
        <w:t xml:space="preserve"> Sud</w:t>
      </w:r>
      <w:r w:rsidR="00C103CA" w:rsidRPr="00C761BB">
        <w:rPr>
          <w:sz w:val="20"/>
        </w:rPr>
        <w:t xml:space="preserve"> (Prospetto 3).</w:t>
      </w:r>
    </w:p>
    <w:p w:rsidR="00A54C6D" w:rsidRDefault="00A54C6D" w:rsidP="00A54C6D">
      <w:pPr>
        <w:jc w:val="both"/>
        <w:rPr>
          <w:rFonts w:ascii="TimesNewRomanPSMT" w:hAnsi="TimesNewRomanPSMT" w:cs="TimesNewRomanPSMT"/>
          <w:sz w:val="20"/>
          <w:szCs w:val="24"/>
        </w:rPr>
      </w:pPr>
    </w:p>
    <w:p w:rsidR="00D70987" w:rsidRPr="00353928" w:rsidRDefault="00931693" w:rsidP="00211605">
      <w:pPr>
        <w:jc w:val="both"/>
        <w:rPr>
          <w:sz w:val="20"/>
        </w:rPr>
      </w:pPr>
      <w:r>
        <w:rPr>
          <w:rFonts w:ascii="Arial Narrow" w:hAnsi="Arial Narrow"/>
          <w:b/>
          <w:caps/>
          <w:color w:val="808080"/>
          <w:sz w:val="20"/>
        </w:rPr>
        <w:t>PROSPETTO 3</w:t>
      </w:r>
      <w:r w:rsidR="005B7018">
        <w:rPr>
          <w:rFonts w:ascii="Arial Narrow" w:hAnsi="Arial Narrow"/>
          <w:b/>
          <w:caps/>
          <w:color w:val="808080"/>
          <w:sz w:val="20"/>
        </w:rPr>
        <w:t xml:space="preserve">. </w:t>
      </w:r>
      <w:r w:rsidRPr="00931693">
        <w:rPr>
          <w:rFonts w:ascii="Arial Narrow" w:hAnsi="Arial Narrow"/>
          <w:b/>
          <w:caps/>
          <w:color w:val="808080"/>
          <w:sz w:val="20"/>
        </w:rPr>
        <w:t>Numero di feriti gravi in incidente stradale e rapporto tra feriti grav</w:t>
      </w:r>
      <w:r>
        <w:rPr>
          <w:rFonts w:ascii="Arial Narrow" w:hAnsi="Arial Narrow"/>
          <w:b/>
          <w:caps/>
          <w:color w:val="808080"/>
          <w:sz w:val="20"/>
        </w:rPr>
        <w:t>i e morti in incidente stradale</w:t>
      </w:r>
      <w:r w:rsidR="00DA15E1">
        <w:rPr>
          <w:rFonts w:ascii="Arial Narrow" w:hAnsi="Arial Narrow"/>
          <w:b/>
          <w:caps/>
          <w:color w:val="808080"/>
          <w:sz w:val="20"/>
        </w:rPr>
        <w:t>,</w:t>
      </w:r>
      <w:r>
        <w:rPr>
          <w:rFonts w:ascii="Arial Narrow" w:hAnsi="Arial Narrow"/>
          <w:b/>
          <w:caps/>
          <w:color w:val="808080"/>
          <w:sz w:val="20"/>
        </w:rPr>
        <w:t xml:space="preserve"> PER RIPARTIZIONE DI DIMISSIONE OSPEDALIERA</w:t>
      </w:r>
      <w:r w:rsidR="00344FB3" w:rsidRPr="00966ED0">
        <w:rPr>
          <w:rFonts w:ascii="Arial Narrow" w:hAnsi="Arial Narrow"/>
          <w:sz w:val="19"/>
          <w:szCs w:val="19"/>
        </w:rPr>
        <w:t>(a)</w:t>
      </w:r>
      <w:r w:rsidRPr="00966ED0">
        <w:rPr>
          <w:rFonts w:ascii="Arial Narrow" w:hAnsi="Arial Narrow"/>
          <w:b/>
          <w:caps/>
          <w:sz w:val="19"/>
          <w:szCs w:val="19"/>
        </w:rPr>
        <w:t xml:space="preserve">. </w:t>
      </w:r>
      <w:r w:rsidR="00353928" w:rsidRPr="00966ED0">
        <w:rPr>
          <w:rFonts w:ascii="Arial Narrow" w:hAnsi="Arial Narrow"/>
          <w:sz w:val="19"/>
          <w:szCs w:val="19"/>
        </w:rPr>
        <w:t xml:space="preserve">Anni </w:t>
      </w:r>
      <w:r w:rsidRPr="00966ED0">
        <w:rPr>
          <w:rFonts w:ascii="Arial Narrow" w:hAnsi="Arial Narrow"/>
          <w:caps/>
          <w:sz w:val="19"/>
          <w:szCs w:val="19"/>
        </w:rPr>
        <w:t>201</w:t>
      </w:r>
      <w:r w:rsidR="00BB7C27" w:rsidRPr="00966ED0">
        <w:rPr>
          <w:rFonts w:ascii="Arial Narrow" w:hAnsi="Arial Narrow"/>
          <w:caps/>
          <w:sz w:val="19"/>
          <w:szCs w:val="19"/>
        </w:rPr>
        <w:t>2</w:t>
      </w:r>
      <w:r w:rsidR="00344FB3" w:rsidRPr="00966ED0">
        <w:rPr>
          <w:rFonts w:ascii="Arial Narrow" w:hAnsi="Arial Narrow"/>
          <w:caps/>
          <w:sz w:val="19"/>
          <w:szCs w:val="19"/>
        </w:rPr>
        <w:t>, 2013</w:t>
      </w:r>
      <w:r w:rsidR="00422333">
        <w:rPr>
          <w:rFonts w:ascii="Arial Narrow" w:hAnsi="Arial Narrow"/>
          <w:caps/>
          <w:sz w:val="19"/>
          <w:szCs w:val="19"/>
        </w:rPr>
        <w:t>,</w:t>
      </w:r>
      <w:r w:rsidRPr="00966ED0">
        <w:rPr>
          <w:rFonts w:ascii="Arial Narrow" w:hAnsi="Arial Narrow"/>
          <w:caps/>
          <w:sz w:val="19"/>
          <w:szCs w:val="19"/>
        </w:rPr>
        <w:t xml:space="preserve"> 2014</w:t>
      </w:r>
      <w:r w:rsidR="00310A5A">
        <w:rPr>
          <w:rFonts w:ascii="Arial Narrow" w:hAnsi="Arial Narrow"/>
          <w:caps/>
          <w:sz w:val="19"/>
          <w:szCs w:val="19"/>
        </w:rPr>
        <w:t>,</w:t>
      </w:r>
      <w:r w:rsidR="00422333">
        <w:rPr>
          <w:rFonts w:ascii="Arial Narrow" w:hAnsi="Arial Narrow"/>
          <w:caps/>
          <w:sz w:val="19"/>
          <w:szCs w:val="19"/>
        </w:rPr>
        <w:t xml:space="preserve"> 2015</w:t>
      </w:r>
      <w:r w:rsidR="00310A5A">
        <w:rPr>
          <w:rFonts w:ascii="Arial Narrow" w:hAnsi="Arial Narrow"/>
          <w:sz w:val="19"/>
          <w:szCs w:val="19"/>
        </w:rPr>
        <w:t>e</w:t>
      </w:r>
      <w:r w:rsidR="00310A5A">
        <w:rPr>
          <w:rFonts w:ascii="Arial Narrow" w:hAnsi="Arial Narrow"/>
          <w:caps/>
          <w:sz w:val="19"/>
          <w:szCs w:val="19"/>
        </w:rPr>
        <w:t xml:space="preserve"> 2016</w:t>
      </w:r>
    </w:p>
    <w:tbl>
      <w:tblPr>
        <w:tblW w:w="9838" w:type="dxa"/>
        <w:tblInd w:w="55" w:type="dxa"/>
        <w:tblCellMar>
          <w:left w:w="70" w:type="dxa"/>
          <w:right w:w="70" w:type="dxa"/>
        </w:tblCellMar>
        <w:tblLook w:val="04A0"/>
      </w:tblPr>
      <w:tblGrid>
        <w:gridCol w:w="1206"/>
        <w:gridCol w:w="794"/>
        <w:gridCol w:w="992"/>
        <w:gridCol w:w="762"/>
        <w:gridCol w:w="939"/>
        <w:gridCol w:w="762"/>
        <w:gridCol w:w="939"/>
        <w:gridCol w:w="762"/>
        <w:gridCol w:w="939"/>
        <w:gridCol w:w="762"/>
        <w:gridCol w:w="981"/>
      </w:tblGrid>
      <w:tr w:rsidR="00310A5A" w:rsidRPr="00211605" w:rsidTr="00271A4C">
        <w:trPr>
          <w:trHeight w:val="255"/>
        </w:trPr>
        <w:tc>
          <w:tcPr>
            <w:tcW w:w="1206" w:type="dxa"/>
            <w:vMerge w:val="restart"/>
            <w:tcBorders>
              <w:top w:val="single" w:sz="4" w:space="0" w:color="auto"/>
              <w:left w:val="nil"/>
            </w:tcBorders>
            <w:vAlign w:val="center"/>
            <w:hideMark/>
          </w:tcPr>
          <w:p w:rsidR="00310A5A" w:rsidRPr="00211605" w:rsidRDefault="00310A5A" w:rsidP="00A72FB5">
            <w:pPr>
              <w:spacing w:before="40" w:after="20"/>
              <w:rPr>
                <w:rFonts w:ascii="Arial Narrow" w:hAnsi="Arial Narrow" w:cs="Times New Roman"/>
                <w:b/>
                <w:bCs/>
                <w:color w:val="000000"/>
                <w:sz w:val="16"/>
                <w:szCs w:val="16"/>
              </w:rPr>
            </w:pPr>
            <w:r w:rsidRPr="00211605">
              <w:rPr>
                <w:rFonts w:ascii="Arial Narrow" w:hAnsi="Arial Narrow" w:cs="Times New Roman"/>
                <w:b/>
                <w:bCs/>
                <w:color w:val="000000"/>
                <w:sz w:val="16"/>
                <w:szCs w:val="16"/>
              </w:rPr>
              <w:t>RIPARTIZIONE DI DIMISSIONE OSPEDALIERA</w:t>
            </w:r>
          </w:p>
        </w:tc>
        <w:tc>
          <w:tcPr>
            <w:tcW w:w="1786" w:type="dxa"/>
            <w:gridSpan w:val="2"/>
            <w:tcBorders>
              <w:top w:val="single" w:sz="4" w:space="0" w:color="auto"/>
              <w:bottom w:val="single" w:sz="4" w:space="0" w:color="auto"/>
            </w:tcBorders>
            <w:shd w:val="clear" w:color="auto" w:fill="D9D9D9" w:themeFill="background1" w:themeFillShade="D9"/>
            <w:vAlign w:val="center"/>
          </w:tcPr>
          <w:p w:rsidR="00310A5A" w:rsidRPr="00211605" w:rsidRDefault="00310A5A" w:rsidP="00A72FB5">
            <w:pPr>
              <w:spacing w:before="40" w:after="20"/>
              <w:ind w:left="-198" w:firstLine="198"/>
              <w:jc w:val="center"/>
              <w:rPr>
                <w:rFonts w:ascii="Arial Narrow" w:hAnsi="Arial Narrow" w:cs="Times New Roman"/>
                <w:b/>
                <w:bCs/>
                <w:color w:val="000000"/>
                <w:sz w:val="16"/>
                <w:szCs w:val="16"/>
              </w:rPr>
            </w:pPr>
            <w:r w:rsidRPr="00211605">
              <w:rPr>
                <w:rFonts w:ascii="Arial Narrow" w:hAnsi="Arial Narrow" w:cs="Times New Roman"/>
                <w:b/>
                <w:bCs/>
                <w:color w:val="000000"/>
                <w:sz w:val="16"/>
                <w:szCs w:val="16"/>
              </w:rPr>
              <w:t>Anno 2012</w:t>
            </w:r>
          </w:p>
        </w:tc>
        <w:tc>
          <w:tcPr>
            <w:tcW w:w="1701" w:type="dxa"/>
            <w:gridSpan w:val="2"/>
            <w:tcBorders>
              <w:top w:val="single" w:sz="4" w:space="0" w:color="auto"/>
              <w:bottom w:val="single" w:sz="4" w:space="0" w:color="auto"/>
            </w:tcBorders>
            <w:vAlign w:val="center"/>
          </w:tcPr>
          <w:p w:rsidR="00310A5A" w:rsidRPr="00211605" w:rsidRDefault="00310A5A" w:rsidP="00A72FB5">
            <w:pPr>
              <w:spacing w:before="40" w:after="20"/>
              <w:ind w:left="-198" w:firstLine="198"/>
              <w:jc w:val="center"/>
              <w:rPr>
                <w:rFonts w:ascii="Arial Narrow" w:hAnsi="Arial Narrow" w:cs="Times New Roman"/>
                <w:b/>
                <w:bCs/>
                <w:color w:val="000000"/>
                <w:sz w:val="16"/>
                <w:szCs w:val="16"/>
              </w:rPr>
            </w:pPr>
            <w:r w:rsidRPr="00211605">
              <w:rPr>
                <w:rFonts w:ascii="Arial Narrow" w:hAnsi="Arial Narrow" w:cs="Times New Roman"/>
                <w:b/>
                <w:bCs/>
                <w:color w:val="000000"/>
                <w:sz w:val="16"/>
                <w:szCs w:val="16"/>
              </w:rPr>
              <w:t>Anno 2013</w:t>
            </w:r>
          </w:p>
        </w:tc>
        <w:tc>
          <w:tcPr>
            <w:tcW w:w="1701" w:type="dxa"/>
            <w:gridSpan w:val="2"/>
            <w:tcBorders>
              <w:top w:val="single" w:sz="4" w:space="0" w:color="auto"/>
              <w:bottom w:val="single" w:sz="4" w:space="0" w:color="auto"/>
            </w:tcBorders>
            <w:shd w:val="clear" w:color="auto" w:fill="D9D9D9" w:themeFill="background1" w:themeFillShade="D9"/>
            <w:vAlign w:val="center"/>
          </w:tcPr>
          <w:p w:rsidR="00310A5A" w:rsidRPr="00211605" w:rsidRDefault="00310A5A" w:rsidP="00A72FB5">
            <w:pPr>
              <w:spacing w:before="40" w:after="20"/>
              <w:ind w:left="-198" w:firstLine="198"/>
              <w:jc w:val="center"/>
              <w:rPr>
                <w:rFonts w:ascii="Arial Narrow" w:hAnsi="Arial Narrow" w:cs="Times New Roman"/>
                <w:b/>
                <w:bCs/>
                <w:color w:val="000000"/>
                <w:sz w:val="16"/>
                <w:szCs w:val="16"/>
              </w:rPr>
            </w:pPr>
            <w:r w:rsidRPr="00211605">
              <w:rPr>
                <w:rFonts w:ascii="Arial Narrow" w:hAnsi="Arial Narrow" w:cs="Times New Roman"/>
                <w:b/>
                <w:bCs/>
                <w:color w:val="000000"/>
                <w:sz w:val="16"/>
                <w:szCs w:val="16"/>
              </w:rPr>
              <w:t>Anno 2014</w:t>
            </w:r>
          </w:p>
        </w:tc>
        <w:tc>
          <w:tcPr>
            <w:tcW w:w="1701" w:type="dxa"/>
            <w:gridSpan w:val="2"/>
            <w:tcBorders>
              <w:top w:val="single" w:sz="4" w:space="0" w:color="auto"/>
              <w:bottom w:val="single" w:sz="4" w:space="0" w:color="auto"/>
            </w:tcBorders>
            <w:shd w:val="clear" w:color="auto" w:fill="auto"/>
            <w:vAlign w:val="center"/>
          </w:tcPr>
          <w:p w:rsidR="00310A5A" w:rsidRPr="00211605" w:rsidRDefault="00310A5A" w:rsidP="00A72FB5">
            <w:pPr>
              <w:spacing w:before="40" w:after="20"/>
              <w:ind w:left="-198" w:firstLine="198"/>
              <w:jc w:val="center"/>
              <w:rPr>
                <w:rFonts w:ascii="Arial Narrow" w:hAnsi="Arial Narrow" w:cs="Times New Roman"/>
                <w:b/>
                <w:bCs/>
                <w:color w:val="000000"/>
                <w:sz w:val="16"/>
                <w:szCs w:val="16"/>
              </w:rPr>
            </w:pPr>
            <w:r w:rsidRPr="00211605">
              <w:rPr>
                <w:rFonts w:ascii="Arial Narrow" w:hAnsi="Arial Narrow" w:cs="Times New Roman"/>
                <w:b/>
                <w:bCs/>
                <w:color w:val="000000"/>
                <w:sz w:val="16"/>
                <w:szCs w:val="16"/>
              </w:rPr>
              <w:t>Anno 2015</w:t>
            </w:r>
          </w:p>
        </w:tc>
        <w:tc>
          <w:tcPr>
            <w:tcW w:w="1743" w:type="dxa"/>
            <w:gridSpan w:val="2"/>
            <w:tcBorders>
              <w:top w:val="single" w:sz="4" w:space="0" w:color="auto"/>
              <w:bottom w:val="single" w:sz="4" w:space="0" w:color="auto"/>
            </w:tcBorders>
            <w:shd w:val="clear" w:color="auto" w:fill="D9D9D9" w:themeFill="background1" w:themeFillShade="D9"/>
            <w:vAlign w:val="center"/>
          </w:tcPr>
          <w:p w:rsidR="00310A5A" w:rsidRPr="00211605" w:rsidRDefault="00310A5A" w:rsidP="00A72FB5">
            <w:pPr>
              <w:spacing w:before="40" w:after="20"/>
              <w:ind w:left="-198" w:firstLine="198"/>
              <w:jc w:val="center"/>
              <w:rPr>
                <w:rFonts w:ascii="Arial Narrow" w:hAnsi="Arial Narrow" w:cs="Times New Roman"/>
                <w:b/>
                <w:bCs/>
                <w:color w:val="000000"/>
                <w:sz w:val="16"/>
                <w:szCs w:val="16"/>
              </w:rPr>
            </w:pPr>
            <w:r w:rsidRPr="00211605">
              <w:rPr>
                <w:rFonts w:ascii="Arial Narrow" w:hAnsi="Arial Narrow" w:cs="Times New Roman"/>
                <w:b/>
                <w:bCs/>
                <w:color w:val="000000"/>
                <w:sz w:val="16"/>
                <w:szCs w:val="16"/>
              </w:rPr>
              <w:t>Anno 2016</w:t>
            </w:r>
          </w:p>
        </w:tc>
      </w:tr>
      <w:tr w:rsidR="00773536" w:rsidRPr="00211605" w:rsidTr="00A54C6D">
        <w:trPr>
          <w:trHeight w:val="397"/>
        </w:trPr>
        <w:tc>
          <w:tcPr>
            <w:tcW w:w="1206" w:type="dxa"/>
            <w:vMerge/>
            <w:tcBorders>
              <w:left w:val="nil"/>
              <w:bottom w:val="single" w:sz="4" w:space="0" w:color="000000"/>
              <w:right w:val="nil"/>
            </w:tcBorders>
            <w:shd w:val="clear" w:color="auto" w:fill="auto"/>
            <w:vAlign w:val="center"/>
            <w:hideMark/>
          </w:tcPr>
          <w:p w:rsidR="00310A5A" w:rsidRPr="00211605" w:rsidRDefault="00310A5A" w:rsidP="00A72FB5">
            <w:pPr>
              <w:spacing w:before="40" w:after="20"/>
              <w:rPr>
                <w:rFonts w:ascii="Arial Narrow" w:hAnsi="Arial Narrow" w:cs="Times New Roman"/>
                <w:b/>
                <w:bCs/>
                <w:color w:val="000000"/>
                <w:sz w:val="16"/>
                <w:szCs w:val="16"/>
              </w:rPr>
            </w:pPr>
          </w:p>
        </w:tc>
        <w:tc>
          <w:tcPr>
            <w:tcW w:w="794" w:type="dxa"/>
            <w:tcBorders>
              <w:left w:val="nil"/>
              <w:bottom w:val="single" w:sz="4" w:space="0" w:color="000000"/>
              <w:right w:val="nil"/>
            </w:tcBorders>
            <w:shd w:val="clear" w:color="auto" w:fill="auto"/>
            <w:vAlign w:val="center"/>
          </w:tcPr>
          <w:p w:rsidR="00310A5A" w:rsidRPr="00211605" w:rsidRDefault="00310A5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Valori assoluti</w:t>
            </w:r>
          </w:p>
        </w:tc>
        <w:tc>
          <w:tcPr>
            <w:tcW w:w="992" w:type="dxa"/>
            <w:tcBorders>
              <w:left w:val="nil"/>
              <w:bottom w:val="single" w:sz="4" w:space="0" w:color="000000"/>
              <w:right w:val="nil"/>
            </w:tcBorders>
            <w:shd w:val="clear" w:color="auto" w:fill="auto"/>
            <w:vAlign w:val="center"/>
          </w:tcPr>
          <w:p w:rsidR="00310A5A" w:rsidRPr="00211605" w:rsidRDefault="00FE5E8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F</w:t>
            </w:r>
            <w:r w:rsidR="00310A5A" w:rsidRPr="00211605">
              <w:rPr>
                <w:rFonts w:ascii="Arial Narrow" w:hAnsi="Arial Narrow" w:cs="Times New Roman"/>
                <w:bCs/>
                <w:color w:val="000000"/>
                <w:sz w:val="16"/>
                <w:szCs w:val="16"/>
              </w:rPr>
              <w:t>eriti gravi</w:t>
            </w:r>
            <w:r w:rsidRPr="00211605">
              <w:rPr>
                <w:rFonts w:ascii="Arial Narrow" w:hAnsi="Arial Narrow" w:cs="Times New Roman"/>
                <w:bCs/>
                <w:color w:val="000000"/>
                <w:sz w:val="16"/>
                <w:szCs w:val="16"/>
              </w:rPr>
              <w:t>/</w:t>
            </w:r>
            <w:r w:rsidR="00310A5A" w:rsidRPr="00211605">
              <w:rPr>
                <w:rFonts w:ascii="Arial Narrow" w:hAnsi="Arial Narrow" w:cs="Times New Roman"/>
                <w:bCs/>
                <w:color w:val="000000"/>
                <w:sz w:val="16"/>
                <w:szCs w:val="16"/>
              </w:rPr>
              <w:t xml:space="preserve"> morti</w:t>
            </w:r>
            <w:r w:rsidR="00773536" w:rsidRPr="00211605">
              <w:rPr>
                <w:rFonts w:ascii="Arial Narrow" w:hAnsi="Arial Narrow" w:cs="Times New Roman"/>
                <w:bCs/>
                <w:color w:val="000000"/>
                <w:sz w:val="16"/>
                <w:szCs w:val="16"/>
              </w:rPr>
              <w:t>*</w:t>
            </w:r>
          </w:p>
        </w:tc>
        <w:tc>
          <w:tcPr>
            <w:tcW w:w="762" w:type="dxa"/>
            <w:tcBorders>
              <w:top w:val="single" w:sz="4" w:space="0" w:color="auto"/>
              <w:left w:val="nil"/>
              <w:bottom w:val="single" w:sz="4" w:space="0" w:color="000000"/>
              <w:right w:val="nil"/>
            </w:tcBorders>
            <w:shd w:val="clear" w:color="auto" w:fill="auto"/>
            <w:vAlign w:val="center"/>
            <w:hideMark/>
          </w:tcPr>
          <w:p w:rsidR="00310A5A" w:rsidRPr="00211605" w:rsidRDefault="00310A5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Valori assoluti</w:t>
            </w:r>
          </w:p>
        </w:tc>
        <w:tc>
          <w:tcPr>
            <w:tcW w:w="939" w:type="dxa"/>
            <w:tcBorders>
              <w:top w:val="single" w:sz="4" w:space="0" w:color="auto"/>
              <w:left w:val="nil"/>
              <w:bottom w:val="single" w:sz="4" w:space="0" w:color="000000"/>
              <w:right w:val="nil"/>
            </w:tcBorders>
            <w:shd w:val="clear" w:color="auto" w:fill="auto"/>
            <w:vAlign w:val="center"/>
          </w:tcPr>
          <w:p w:rsidR="00310A5A" w:rsidRPr="00211605" w:rsidRDefault="00773536"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F</w:t>
            </w:r>
            <w:r w:rsidR="00310A5A" w:rsidRPr="00211605">
              <w:rPr>
                <w:rFonts w:ascii="Arial Narrow" w:hAnsi="Arial Narrow" w:cs="Times New Roman"/>
                <w:bCs/>
                <w:color w:val="000000"/>
                <w:sz w:val="16"/>
                <w:szCs w:val="16"/>
              </w:rPr>
              <w:t>eriti gravi</w:t>
            </w:r>
            <w:r w:rsidRPr="00211605">
              <w:rPr>
                <w:rFonts w:ascii="Arial Narrow" w:hAnsi="Arial Narrow" w:cs="Times New Roman"/>
                <w:bCs/>
                <w:color w:val="000000"/>
                <w:sz w:val="16"/>
                <w:szCs w:val="16"/>
              </w:rPr>
              <w:t>/</w:t>
            </w:r>
            <w:r w:rsidR="00310A5A" w:rsidRPr="00211605">
              <w:rPr>
                <w:rFonts w:ascii="Arial Narrow" w:hAnsi="Arial Narrow" w:cs="Times New Roman"/>
                <w:bCs/>
                <w:color w:val="000000"/>
                <w:sz w:val="16"/>
                <w:szCs w:val="16"/>
              </w:rPr>
              <w:t xml:space="preserve"> morti*</w:t>
            </w:r>
          </w:p>
        </w:tc>
        <w:tc>
          <w:tcPr>
            <w:tcW w:w="762" w:type="dxa"/>
            <w:tcBorders>
              <w:top w:val="single" w:sz="4" w:space="0" w:color="auto"/>
              <w:left w:val="nil"/>
              <w:bottom w:val="single" w:sz="4" w:space="0" w:color="000000"/>
              <w:right w:val="nil"/>
            </w:tcBorders>
            <w:shd w:val="clear" w:color="auto" w:fill="auto"/>
            <w:vAlign w:val="center"/>
            <w:hideMark/>
          </w:tcPr>
          <w:p w:rsidR="00310A5A" w:rsidRPr="00211605" w:rsidRDefault="00310A5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Valori assoluti</w:t>
            </w:r>
          </w:p>
        </w:tc>
        <w:tc>
          <w:tcPr>
            <w:tcW w:w="939" w:type="dxa"/>
            <w:tcBorders>
              <w:top w:val="single" w:sz="4" w:space="0" w:color="auto"/>
              <w:left w:val="nil"/>
              <w:bottom w:val="single" w:sz="4" w:space="0" w:color="000000"/>
              <w:right w:val="nil"/>
            </w:tcBorders>
            <w:shd w:val="clear" w:color="auto" w:fill="auto"/>
            <w:vAlign w:val="center"/>
            <w:hideMark/>
          </w:tcPr>
          <w:p w:rsidR="00310A5A" w:rsidRPr="00211605" w:rsidRDefault="00FE5E8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Feriti gravi/ morti</w:t>
            </w:r>
            <w:r w:rsidR="00310A5A" w:rsidRPr="00211605">
              <w:rPr>
                <w:rFonts w:ascii="Arial Narrow" w:hAnsi="Arial Narrow" w:cs="Times New Roman"/>
                <w:bCs/>
                <w:color w:val="000000"/>
                <w:sz w:val="16"/>
                <w:szCs w:val="16"/>
              </w:rPr>
              <w:t>*</w:t>
            </w:r>
          </w:p>
        </w:tc>
        <w:tc>
          <w:tcPr>
            <w:tcW w:w="762" w:type="dxa"/>
            <w:tcBorders>
              <w:top w:val="single" w:sz="4" w:space="0" w:color="auto"/>
              <w:left w:val="nil"/>
              <w:bottom w:val="single" w:sz="4" w:space="0" w:color="000000"/>
              <w:right w:val="nil"/>
            </w:tcBorders>
            <w:vAlign w:val="center"/>
          </w:tcPr>
          <w:p w:rsidR="00310A5A" w:rsidRPr="00211605" w:rsidRDefault="00310A5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Valori assoluti</w:t>
            </w:r>
          </w:p>
        </w:tc>
        <w:tc>
          <w:tcPr>
            <w:tcW w:w="939" w:type="dxa"/>
            <w:tcBorders>
              <w:top w:val="single" w:sz="4" w:space="0" w:color="auto"/>
              <w:left w:val="nil"/>
              <w:bottom w:val="single" w:sz="4" w:space="0" w:color="000000"/>
              <w:right w:val="nil"/>
            </w:tcBorders>
            <w:vAlign w:val="center"/>
          </w:tcPr>
          <w:p w:rsidR="00310A5A" w:rsidRPr="00211605" w:rsidRDefault="00FE5E8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Feriti gravi/ morti</w:t>
            </w:r>
            <w:r w:rsidR="00310A5A" w:rsidRPr="00211605">
              <w:rPr>
                <w:rFonts w:ascii="Arial Narrow" w:hAnsi="Arial Narrow" w:cs="Times New Roman"/>
                <w:bCs/>
                <w:color w:val="000000"/>
                <w:sz w:val="16"/>
                <w:szCs w:val="16"/>
              </w:rPr>
              <w:t>*</w:t>
            </w:r>
          </w:p>
        </w:tc>
        <w:tc>
          <w:tcPr>
            <w:tcW w:w="762" w:type="dxa"/>
            <w:tcBorders>
              <w:top w:val="single" w:sz="4" w:space="0" w:color="auto"/>
              <w:left w:val="nil"/>
              <w:bottom w:val="single" w:sz="4" w:space="0" w:color="000000"/>
              <w:right w:val="nil"/>
            </w:tcBorders>
            <w:vAlign w:val="center"/>
          </w:tcPr>
          <w:p w:rsidR="00310A5A" w:rsidRPr="00211605" w:rsidRDefault="00310A5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Valori assoluti</w:t>
            </w:r>
          </w:p>
        </w:tc>
        <w:tc>
          <w:tcPr>
            <w:tcW w:w="981" w:type="dxa"/>
            <w:tcBorders>
              <w:top w:val="single" w:sz="4" w:space="0" w:color="auto"/>
              <w:left w:val="nil"/>
              <w:bottom w:val="single" w:sz="4" w:space="0" w:color="000000"/>
              <w:right w:val="nil"/>
            </w:tcBorders>
            <w:vAlign w:val="center"/>
          </w:tcPr>
          <w:p w:rsidR="00310A5A" w:rsidRPr="00211605" w:rsidRDefault="00FE5E8A" w:rsidP="00A72FB5">
            <w:pPr>
              <w:spacing w:before="40" w:after="20"/>
              <w:jc w:val="center"/>
              <w:rPr>
                <w:rFonts w:ascii="Arial Narrow" w:hAnsi="Arial Narrow" w:cs="Times New Roman"/>
                <w:bCs/>
                <w:color w:val="000000"/>
                <w:sz w:val="16"/>
                <w:szCs w:val="16"/>
              </w:rPr>
            </w:pPr>
            <w:r w:rsidRPr="00211605">
              <w:rPr>
                <w:rFonts w:ascii="Arial Narrow" w:hAnsi="Arial Narrow" w:cs="Times New Roman"/>
                <w:bCs/>
                <w:color w:val="000000"/>
                <w:sz w:val="16"/>
                <w:szCs w:val="16"/>
              </w:rPr>
              <w:t xml:space="preserve">Feriti gravi/ morti </w:t>
            </w:r>
            <w:r w:rsidR="00310A5A" w:rsidRPr="00211605">
              <w:rPr>
                <w:rFonts w:ascii="Arial Narrow" w:hAnsi="Arial Narrow" w:cs="Times New Roman"/>
                <w:bCs/>
                <w:color w:val="000000"/>
                <w:sz w:val="16"/>
                <w:szCs w:val="16"/>
              </w:rPr>
              <w:t>*</w:t>
            </w:r>
          </w:p>
        </w:tc>
      </w:tr>
      <w:tr w:rsidR="00773536" w:rsidRPr="00211605" w:rsidTr="00271A4C">
        <w:trPr>
          <w:trHeight w:hRule="exact" w:val="255"/>
        </w:trPr>
        <w:tc>
          <w:tcPr>
            <w:tcW w:w="1206"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rPr>
                <w:rFonts w:ascii="Arial Narrow" w:hAnsi="Arial Narrow" w:cs="Times New Roman"/>
                <w:color w:val="000000"/>
                <w:sz w:val="16"/>
                <w:szCs w:val="16"/>
              </w:rPr>
            </w:pPr>
            <w:r w:rsidRPr="00211605">
              <w:rPr>
                <w:rFonts w:ascii="Arial Narrow" w:hAnsi="Arial Narrow" w:cs="Times New Roman"/>
                <w:color w:val="000000"/>
                <w:sz w:val="16"/>
                <w:szCs w:val="16"/>
              </w:rPr>
              <w:t>Nord-ovest</w:t>
            </w:r>
          </w:p>
        </w:tc>
        <w:tc>
          <w:tcPr>
            <w:tcW w:w="794"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3.107</w:t>
            </w:r>
          </w:p>
        </w:tc>
        <w:tc>
          <w:tcPr>
            <w:tcW w:w="992"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3,3</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3.025</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3,8</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3.555</w:t>
            </w:r>
          </w:p>
        </w:tc>
        <w:tc>
          <w:tcPr>
            <w:tcW w:w="939"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4,5</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3.625 </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4,4 </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3.842</w:t>
            </w:r>
          </w:p>
        </w:tc>
        <w:tc>
          <w:tcPr>
            <w:tcW w:w="981"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5,2</w:t>
            </w:r>
          </w:p>
        </w:tc>
      </w:tr>
      <w:tr w:rsidR="00773536" w:rsidRPr="00211605" w:rsidTr="00271A4C">
        <w:trPr>
          <w:trHeight w:hRule="exact" w:val="255"/>
        </w:trPr>
        <w:tc>
          <w:tcPr>
            <w:tcW w:w="1206"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rPr>
                <w:rFonts w:ascii="Arial Narrow" w:hAnsi="Arial Narrow" w:cs="Times New Roman"/>
                <w:color w:val="000000"/>
                <w:sz w:val="16"/>
                <w:szCs w:val="16"/>
              </w:rPr>
            </w:pPr>
            <w:r w:rsidRPr="00211605">
              <w:rPr>
                <w:rFonts w:ascii="Arial Narrow" w:hAnsi="Arial Narrow" w:cs="Times New Roman"/>
                <w:color w:val="000000"/>
                <w:sz w:val="16"/>
                <w:szCs w:val="16"/>
              </w:rPr>
              <w:t>Nord-est</w:t>
            </w:r>
          </w:p>
        </w:tc>
        <w:tc>
          <w:tcPr>
            <w:tcW w:w="794"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3.028</w:t>
            </w:r>
          </w:p>
        </w:tc>
        <w:tc>
          <w:tcPr>
            <w:tcW w:w="992"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3,3</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2.725</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3,5</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2.737</w:t>
            </w:r>
          </w:p>
        </w:tc>
        <w:tc>
          <w:tcPr>
            <w:tcW w:w="939"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3,4</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2.963 </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3,8 </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3.932</w:t>
            </w:r>
          </w:p>
        </w:tc>
        <w:tc>
          <w:tcPr>
            <w:tcW w:w="981"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5,0</w:t>
            </w:r>
          </w:p>
        </w:tc>
      </w:tr>
      <w:tr w:rsidR="00773536" w:rsidRPr="00211605" w:rsidTr="00271A4C">
        <w:trPr>
          <w:trHeight w:hRule="exact" w:val="255"/>
        </w:trPr>
        <w:tc>
          <w:tcPr>
            <w:tcW w:w="1206"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rPr>
                <w:rFonts w:ascii="Arial Narrow" w:hAnsi="Arial Narrow" w:cs="Times New Roman"/>
                <w:color w:val="000000"/>
                <w:sz w:val="16"/>
                <w:szCs w:val="16"/>
              </w:rPr>
            </w:pPr>
            <w:r w:rsidRPr="00211605">
              <w:rPr>
                <w:rFonts w:ascii="Arial Narrow" w:hAnsi="Arial Narrow" w:cs="Times New Roman"/>
                <w:color w:val="000000"/>
                <w:sz w:val="16"/>
                <w:szCs w:val="16"/>
              </w:rPr>
              <w:t>Centro</w:t>
            </w:r>
          </w:p>
        </w:tc>
        <w:tc>
          <w:tcPr>
            <w:tcW w:w="794"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2.776</w:t>
            </w:r>
          </w:p>
        </w:tc>
        <w:tc>
          <w:tcPr>
            <w:tcW w:w="992"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3,5</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2.532</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3,4</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3.542</w:t>
            </w:r>
          </w:p>
        </w:tc>
        <w:tc>
          <w:tcPr>
            <w:tcW w:w="939"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4,6</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3.963 </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5,1 </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4.259</w:t>
            </w:r>
          </w:p>
        </w:tc>
        <w:tc>
          <w:tcPr>
            <w:tcW w:w="981"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5,8</w:t>
            </w:r>
          </w:p>
        </w:tc>
      </w:tr>
      <w:tr w:rsidR="00773536" w:rsidRPr="00211605" w:rsidTr="00271A4C">
        <w:trPr>
          <w:trHeight w:hRule="exact" w:val="255"/>
        </w:trPr>
        <w:tc>
          <w:tcPr>
            <w:tcW w:w="1206"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rPr>
                <w:rFonts w:ascii="Arial Narrow" w:hAnsi="Arial Narrow" w:cs="Times New Roman"/>
                <w:color w:val="000000"/>
                <w:sz w:val="16"/>
                <w:szCs w:val="16"/>
              </w:rPr>
            </w:pPr>
            <w:r w:rsidRPr="00211605">
              <w:rPr>
                <w:rFonts w:ascii="Arial Narrow" w:hAnsi="Arial Narrow" w:cs="Times New Roman"/>
                <w:color w:val="000000"/>
                <w:sz w:val="16"/>
                <w:szCs w:val="16"/>
              </w:rPr>
              <w:t>Sud</w:t>
            </w:r>
          </w:p>
        </w:tc>
        <w:tc>
          <w:tcPr>
            <w:tcW w:w="794"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2.609</w:t>
            </w:r>
          </w:p>
        </w:tc>
        <w:tc>
          <w:tcPr>
            <w:tcW w:w="992"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3,3</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3.076</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4,3</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3.402</w:t>
            </w:r>
          </w:p>
        </w:tc>
        <w:tc>
          <w:tcPr>
            <w:tcW w:w="939"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4,8</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3.695 </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5,3 </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3.833</w:t>
            </w:r>
          </w:p>
        </w:tc>
        <w:tc>
          <w:tcPr>
            <w:tcW w:w="981"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5,3</w:t>
            </w:r>
          </w:p>
        </w:tc>
      </w:tr>
      <w:tr w:rsidR="00773536" w:rsidRPr="00211605" w:rsidTr="00271A4C">
        <w:trPr>
          <w:trHeight w:hRule="exact" w:val="255"/>
        </w:trPr>
        <w:tc>
          <w:tcPr>
            <w:tcW w:w="1206"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rPr>
                <w:rFonts w:ascii="Arial Narrow" w:hAnsi="Arial Narrow" w:cs="Times New Roman"/>
                <w:color w:val="000000"/>
                <w:sz w:val="16"/>
                <w:szCs w:val="16"/>
              </w:rPr>
            </w:pPr>
            <w:r w:rsidRPr="00211605">
              <w:rPr>
                <w:rFonts w:ascii="Arial Narrow" w:hAnsi="Arial Narrow" w:cs="Times New Roman"/>
                <w:color w:val="000000"/>
                <w:sz w:val="16"/>
                <w:szCs w:val="16"/>
              </w:rPr>
              <w:t>Isole</w:t>
            </w:r>
          </w:p>
        </w:tc>
        <w:tc>
          <w:tcPr>
            <w:tcW w:w="794"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1.592</w:t>
            </w:r>
          </w:p>
        </w:tc>
        <w:tc>
          <w:tcPr>
            <w:tcW w:w="992"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4,9</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1.541</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4,1</w:t>
            </w:r>
          </w:p>
        </w:tc>
        <w:tc>
          <w:tcPr>
            <w:tcW w:w="762" w:type="dxa"/>
            <w:tcBorders>
              <w:top w:val="single" w:sz="4" w:space="0" w:color="000000"/>
              <w:left w:val="nil"/>
              <w:bottom w:val="single" w:sz="4" w:space="0" w:color="000000"/>
              <w:right w:val="nil"/>
            </w:tcBorders>
            <w:shd w:val="clear" w:color="auto" w:fill="D9D9D9" w:themeFill="background1" w:themeFillShade="D9"/>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1.707</w:t>
            </w:r>
          </w:p>
        </w:tc>
        <w:tc>
          <w:tcPr>
            <w:tcW w:w="939" w:type="dxa"/>
            <w:tcBorders>
              <w:top w:val="single" w:sz="4" w:space="0" w:color="000000"/>
              <w:left w:val="nil"/>
              <w:bottom w:val="single" w:sz="4" w:space="0" w:color="000000"/>
              <w:right w:val="nil"/>
            </w:tcBorders>
            <w:shd w:val="clear" w:color="auto" w:fill="auto"/>
            <w:vAlign w:val="center"/>
            <w:hideMark/>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5,6</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1.655 </w:t>
            </w:r>
          </w:p>
        </w:tc>
        <w:tc>
          <w:tcPr>
            <w:tcW w:w="939" w:type="dxa"/>
            <w:tcBorders>
              <w:top w:val="single" w:sz="4" w:space="0" w:color="000000"/>
              <w:left w:val="nil"/>
              <w:bottom w:val="single" w:sz="4" w:space="0" w:color="000000"/>
              <w:right w:val="nil"/>
            </w:tcBorders>
            <w:shd w:val="clear" w:color="auto" w:fill="auto"/>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 xml:space="preserve">4,9 </w:t>
            </w:r>
          </w:p>
        </w:tc>
        <w:tc>
          <w:tcPr>
            <w:tcW w:w="762" w:type="dxa"/>
            <w:tcBorders>
              <w:top w:val="single" w:sz="4" w:space="0" w:color="000000"/>
              <w:left w:val="nil"/>
              <w:bottom w:val="single" w:sz="4" w:space="0" w:color="000000"/>
              <w:right w:val="nil"/>
            </w:tcBorders>
            <w:shd w:val="clear" w:color="auto" w:fill="D9D9D9" w:themeFill="background1" w:themeFillShade="D9"/>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1.458</w:t>
            </w:r>
          </w:p>
        </w:tc>
        <w:tc>
          <w:tcPr>
            <w:tcW w:w="981" w:type="dxa"/>
            <w:tcBorders>
              <w:top w:val="single" w:sz="4" w:space="0" w:color="000000"/>
              <w:left w:val="nil"/>
              <w:bottom w:val="single" w:sz="4" w:space="0" w:color="000000"/>
              <w:right w:val="nil"/>
            </w:tcBorders>
            <w:vAlign w:val="center"/>
          </w:tcPr>
          <w:p w:rsidR="00B40A2D" w:rsidRPr="00211605" w:rsidRDefault="00B40A2D" w:rsidP="00A72FB5">
            <w:pPr>
              <w:spacing w:before="40" w:after="20"/>
              <w:ind w:right="170"/>
              <w:jc w:val="right"/>
              <w:rPr>
                <w:rFonts w:ascii="Arial Narrow" w:hAnsi="Arial Narrow" w:cs="Times New Roman"/>
                <w:color w:val="000000"/>
                <w:sz w:val="16"/>
                <w:szCs w:val="16"/>
              </w:rPr>
            </w:pPr>
            <w:r w:rsidRPr="00211605">
              <w:rPr>
                <w:rFonts w:ascii="Arial Narrow" w:hAnsi="Arial Narrow" w:cs="Times New Roman"/>
                <w:color w:val="000000"/>
                <w:sz w:val="16"/>
                <w:szCs w:val="16"/>
              </w:rPr>
              <w:t>4,9</w:t>
            </w:r>
          </w:p>
        </w:tc>
      </w:tr>
      <w:tr w:rsidR="00773536" w:rsidRPr="00211605" w:rsidTr="00A54C6D">
        <w:trPr>
          <w:trHeight w:hRule="exact" w:val="255"/>
        </w:trPr>
        <w:tc>
          <w:tcPr>
            <w:tcW w:w="1206" w:type="dxa"/>
            <w:tcBorders>
              <w:top w:val="single" w:sz="4" w:space="0" w:color="000000"/>
              <w:left w:val="nil"/>
              <w:bottom w:val="single" w:sz="4" w:space="0" w:color="auto"/>
              <w:right w:val="nil"/>
            </w:tcBorders>
            <w:shd w:val="clear" w:color="auto" w:fill="00527F"/>
            <w:vAlign w:val="center"/>
            <w:hideMark/>
          </w:tcPr>
          <w:p w:rsidR="00310A5A" w:rsidRPr="00211605" w:rsidRDefault="00310A5A" w:rsidP="00A72FB5">
            <w:pPr>
              <w:spacing w:before="40" w:after="20"/>
              <w:rPr>
                <w:rFonts w:ascii="Arial Narrow" w:hAnsi="Arial Narrow"/>
                <w:b/>
                <w:bCs/>
                <w:color w:val="FFFFFF"/>
                <w:sz w:val="16"/>
                <w:szCs w:val="16"/>
              </w:rPr>
            </w:pPr>
            <w:r w:rsidRPr="00211605">
              <w:rPr>
                <w:rFonts w:ascii="Arial Narrow" w:hAnsi="Arial Narrow"/>
                <w:b/>
                <w:bCs/>
                <w:color w:val="FFFFFF"/>
                <w:sz w:val="16"/>
                <w:szCs w:val="16"/>
              </w:rPr>
              <w:t>Totale Italia</w:t>
            </w:r>
          </w:p>
        </w:tc>
        <w:tc>
          <w:tcPr>
            <w:tcW w:w="794" w:type="dxa"/>
            <w:tcBorders>
              <w:top w:val="single" w:sz="4" w:space="0" w:color="000000"/>
              <w:left w:val="nil"/>
              <w:bottom w:val="single" w:sz="4" w:space="0" w:color="auto"/>
              <w:right w:val="nil"/>
            </w:tcBorders>
            <w:shd w:val="clear" w:color="auto" w:fill="00527F"/>
            <w:vAlign w:val="center"/>
          </w:tcPr>
          <w:p w:rsidR="00310A5A" w:rsidRPr="00211605" w:rsidRDefault="00310A5A" w:rsidP="00A72FB5">
            <w:pPr>
              <w:spacing w:before="40" w:after="20"/>
              <w:ind w:right="170"/>
              <w:jc w:val="right"/>
              <w:rPr>
                <w:rFonts w:ascii="Arial Narrow" w:hAnsi="Arial Narrow" w:cs="Times New Roman"/>
                <w:b/>
                <w:color w:val="FFFFFF"/>
                <w:sz w:val="16"/>
                <w:szCs w:val="16"/>
              </w:rPr>
            </w:pPr>
            <w:r w:rsidRPr="00211605">
              <w:rPr>
                <w:rFonts w:ascii="Arial Narrow" w:hAnsi="Arial Narrow" w:cs="Times New Roman"/>
                <w:b/>
                <w:color w:val="FFFFFF"/>
                <w:sz w:val="16"/>
                <w:szCs w:val="16"/>
              </w:rPr>
              <w:t>13.112</w:t>
            </w:r>
          </w:p>
        </w:tc>
        <w:tc>
          <w:tcPr>
            <w:tcW w:w="992" w:type="dxa"/>
            <w:tcBorders>
              <w:top w:val="single" w:sz="4" w:space="0" w:color="000000"/>
              <w:left w:val="nil"/>
              <w:bottom w:val="single" w:sz="4" w:space="0" w:color="auto"/>
              <w:right w:val="nil"/>
            </w:tcBorders>
            <w:shd w:val="clear" w:color="auto" w:fill="00527F"/>
            <w:vAlign w:val="center"/>
          </w:tcPr>
          <w:p w:rsidR="00310A5A" w:rsidRPr="00211605" w:rsidRDefault="00310A5A" w:rsidP="00A72FB5">
            <w:pPr>
              <w:spacing w:before="40" w:after="20"/>
              <w:ind w:right="170"/>
              <w:jc w:val="right"/>
              <w:rPr>
                <w:rFonts w:ascii="Arial Narrow" w:hAnsi="Arial Narrow" w:cs="Times New Roman"/>
                <w:b/>
                <w:color w:val="FFFFFF"/>
                <w:sz w:val="16"/>
                <w:szCs w:val="16"/>
              </w:rPr>
            </w:pPr>
            <w:r w:rsidRPr="00211605">
              <w:rPr>
                <w:rFonts w:ascii="Arial Narrow" w:hAnsi="Arial Narrow" w:cs="Times New Roman"/>
                <w:b/>
                <w:color w:val="FFFFFF"/>
                <w:sz w:val="16"/>
                <w:szCs w:val="16"/>
              </w:rPr>
              <w:t>3,5</w:t>
            </w:r>
          </w:p>
        </w:tc>
        <w:tc>
          <w:tcPr>
            <w:tcW w:w="762" w:type="dxa"/>
            <w:tcBorders>
              <w:top w:val="single" w:sz="4" w:space="0" w:color="000000"/>
              <w:left w:val="nil"/>
              <w:bottom w:val="single" w:sz="4" w:space="0" w:color="auto"/>
              <w:right w:val="nil"/>
            </w:tcBorders>
            <w:shd w:val="clear" w:color="auto" w:fill="00527F"/>
            <w:vAlign w:val="center"/>
            <w:hideMark/>
          </w:tcPr>
          <w:p w:rsidR="00310A5A" w:rsidRPr="00211605" w:rsidRDefault="00310A5A"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12.899</w:t>
            </w:r>
          </w:p>
        </w:tc>
        <w:tc>
          <w:tcPr>
            <w:tcW w:w="939" w:type="dxa"/>
            <w:tcBorders>
              <w:top w:val="single" w:sz="4" w:space="0" w:color="000000"/>
              <w:left w:val="nil"/>
              <w:bottom w:val="single" w:sz="4" w:space="0" w:color="auto"/>
              <w:right w:val="nil"/>
            </w:tcBorders>
            <w:shd w:val="clear" w:color="auto" w:fill="00527F"/>
            <w:vAlign w:val="center"/>
          </w:tcPr>
          <w:p w:rsidR="00310A5A" w:rsidRPr="00211605" w:rsidRDefault="00310A5A"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3,8</w:t>
            </w:r>
          </w:p>
        </w:tc>
        <w:tc>
          <w:tcPr>
            <w:tcW w:w="762" w:type="dxa"/>
            <w:tcBorders>
              <w:top w:val="single" w:sz="4" w:space="0" w:color="000000"/>
              <w:left w:val="nil"/>
              <w:bottom w:val="single" w:sz="4" w:space="0" w:color="auto"/>
              <w:right w:val="nil"/>
            </w:tcBorders>
            <w:shd w:val="clear" w:color="auto" w:fill="00527F"/>
            <w:vAlign w:val="center"/>
            <w:hideMark/>
          </w:tcPr>
          <w:p w:rsidR="00310A5A" w:rsidRPr="00211605" w:rsidRDefault="00310A5A"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14.943</w:t>
            </w:r>
          </w:p>
        </w:tc>
        <w:tc>
          <w:tcPr>
            <w:tcW w:w="939" w:type="dxa"/>
            <w:tcBorders>
              <w:top w:val="single" w:sz="4" w:space="0" w:color="000000"/>
              <w:left w:val="nil"/>
              <w:bottom w:val="single" w:sz="4" w:space="0" w:color="auto"/>
              <w:right w:val="nil"/>
            </w:tcBorders>
            <w:shd w:val="clear" w:color="auto" w:fill="00527F"/>
            <w:vAlign w:val="center"/>
            <w:hideMark/>
          </w:tcPr>
          <w:p w:rsidR="00310A5A" w:rsidRPr="00211605" w:rsidRDefault="00310A5A"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4,4</w:t>
            </w:r>
          </w:p>
        </w:tc>
        <w:tc>
          <w:tcPr>
            <w:tcW w:w="762" w:type="dxa"/>
            <w:tcBorders>
              <w:top w:val="single" w:sz="4" w:space="0" w:color="000000"/>
              <w:left w:val="nil"/>
              <w:bottom w:val="single" w:sz="4" w:space="0" w:color="auto"/>
              <w:right w:val="nil"/>
            </w:tcBorders>
            <w:shd w:val="clear" w:color="auto" w:fill="00527F"/>
            <w:vAlign w:val="center"/>
          </w:tcPr>
          <w:p w:rsidR="00310A5A" w:rsidRPr="00211605" w:rsidRDefault="00310A5A" w:rsidP="00A72FB5">
            <w:pPr>
              <w:spacing w:before="40" w:after="20"/>
              <w:ind w:right="170"/>
              <w:jc w:val="right"/>
              <w:rPr>
                <w:rFonts w:ascii="Arial Narrow" w:hAnsi="Arial Narrow" w:cs="Times New Roman"/>
                <w:color w:val="000000"/>
                <w:sz w:val="16"/>
                <w:szCs w:val="16"/>
              </w:rPr>
            </w:pPr>
            <w:r w:rsidRPr="00211605">
              <w:rPr>
                <w:rFonts w:ascii="Arial Narrow" w:hAnsi="Arial Narrow"/>
                <w:b/>
                <w:bCs/>
                <w:color w:val="FFFFFF"/>
                <w:sz w:val="16"/>
                <w:szCs w:val="16"/>
              </w:rPr>
              <w:t>15.901</w:t>
            </w:r>
          </w:p>
        </w:tc>
        <w:tc>
          <w:tcPr>
            <w:tcW w:w="939" w:type="dxa"/>
            <w:tcBorders>
              <w:top w:val="single" w:sz="4" w:space="0" w:color="000000"/>
              <w:left w:val="nil"/>
              <w:bottom w:val="single" w:sz="4" w:space="0" w:color="auto"/>
              <w:right w:val="nil"/>
            </w:tcBorders>
            <w:shd w:val="clear" w:color="auto" w:fill="00527F"/>
            <w:vAlign w:val="center"/>
          </w:tcPr>
          <w:p w:rsidR="00310A5A" w:rsidRPr="00211605" w:rsidRDefault="00310A5A"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4,7</w:t>
            </w:r>
          </w:p>
        </w:tc>
        <w:tc>
          <w:tcPr>
            <w:tcW w:w="762" w:type="dxa"/>
            <w:tcBorders>
              <w:top w:val="single" w:sz="4" w:space="0" w:color="000000"/>
              <w:left w:val="nil"/>
              <w:bottom w:val="single" w:sz="4" w:space="0" w:color="auto"/>
              <w:right w:val="nil"/>
            </w:tcBorders>
            <w:shd w:val="clear" w:color="auto" w:fill="00527F"/>
            <w:vAlign w:val="center"/>
          </w:tcPr>
          <w:p w:rsidR="00310A5A" w:rsidRPr="00211605" w:rsidRDefault="00BC722B"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17.324</w:t>
            </w:r>
          </w:p>
        </w:tc>
        <w:tc>
          <w:tcPr>
            <w:tcW w:w="981" w:type="dxa"/>
            <w:tcBorders>
              <w:top w:val="single" w:sz="4" w:space="0" w:color="000000"/>
              <w:left w:val="nil"/>
              <w:bottom w:val="single" w:sz="4" w:space="0" w:color="auto"/>
              <w:right w:val="nil"/>
            </w:tcBorders>
            <w:shd w:val="clear" w:color="auto" w:fill="00527F"/>
            <w:vAlign w:val="center"/>
          </w:tcPr>
          <w:p w:rsidR="00310A5A" w:rsidRPr="00211605" w:rsidRDefault="00BC722B" w:rsidP="00A72FB5">
            <w:pPr>
              <w:spacing w:before="40" w:after="20"/>
              <w:ind w:right="170"/>
              <w:jc w:val="right"/>
              <w:rPr>
                <w:rFonts w:ascii="Arial Narrow" w:hAnsi="Arial Narrow"/>
                <w:b/>
                <w:bCs/>
                <w:color w:val="FFFFFF"/>
                <w:sz w:val="16"/>
                <w:szCs w:val="16"/>
              </w:rPr>
            </w:pPr>
            <w:r w:rsidRPr="00211605">
              <w:rPr>
                <w:rFonts w:ascii="Arial Narrow" w:hAnsi="Arial Narrow"/>
                <w:b/>
                <w:bCs/>
                <w:color w:val="FFFFFF"/>
                <w:sz w:val="16"/>
                <w:szCs w:val="16"/>
              </w:rPr>
              <w:t>5</w:t>
            </w:r>
            <w:r w:rsidR="00B40A2D" w:rsidRPr="00211605">
              <w:rPr>
                <w:rFonts w:ascii="Arial Narrow" w:hAnsi="Arial Narrow"/>
                <w:b/>
                <w:bCs/>
                <w:color w:val="FFFFFF"/>
                <w:sz w:val="16"/>
                <w:szCs w:val="16"/>
              </w:rPr>
              <w:t>,3</w:t>
            </w:r>
          </w:p>
        </w:tc>
      </w:tr>
    </w:tbl>
    <w:p w:rsidR="00A54C6D" w:rsidRDefault="008A3FDA" w:rsidP="00211605">
      <w:pPr>
        <w:jc w:val="both"/>
        <w:rPr>
          <w:rFonts w:ascii="Arial Narrow" w:hAnsi="Arial Narrow"/>
          <w:sz w:val="15"/>
          <w:szCs w:val="15"/>
        </w:rPr>
      </w:pPr>
      <w:r w:rsidRPr="00966ED0">
        <w:rPr>
          <w:rFonts w:ascii="Arial Narrow" w:hAnsi="Arial Narrow" w:cs="Times New Roman"/>
          <w:b/>
          <w:iCs/>
          <w:sz w:val="15"/>
          <w:szCs w:val="15"/>
        </w:rPr>
        <w:t>*</w:t>
      </w:r>
      <w:r w:rsidRPr="003F3550">
        <w:rPr>
          <w:rFonts w:ascii="Arial Narrow" w:hAnsi="Arial Narrow"/>
          <w:sz w:val="15"/>
          <w:szCs w:val="15"/>
        </w:rPr>
        <w:t>Fonte: Ministero della Salute, Direzione Generale della Progr</w:t>
      </w:r>
      <w:r w:rsidR="00C601CD" w:rsidRPr="003F3550">
        <w:rPr>
          <w:rFonts w:ascii="Arial Narrow" w:hAnsi="Arial Narrow"/>
          <w:sz w:val="15"/>
          <w:szCs w:val="15"/>
        </w:rPr>
        <w:t xml:space="preserve">ammazione Sanitaria-Ufficio </w:t>
      </w:r>
      <w:r w:rsidR="00082E54">
        <w:rPr>
          <w:rFonts w:ascii="Arial Narrow" w:hAnsi="Arial Narrow"/>
          <w:sz w:val="15"/>
          <w:szCs w:val="15"/>
        </w:rPr>
        <w:t>6</w:t>
      </w:r>
      <w:r w:rsidR="00344FB3" w:rsidRPr="003F3550">
        <w:rPr>
          <w:rFonts w:ascii="Arial Narrow" w:hAnsi="Arial Narrow"/>
          <w:sz w:val="15"/>
          <w:szCs w:val="15"/>
        </w:rPr>
        <w:t xml:space="preserve">- </w:t>
      </w:r>
      <w:r w:rsidRPr="003F3550">
        <w:rPr>
          <w:rFonts w:ascii="Arial Narrow" w:hAnsi="Arial Narrow"/>
          <w:sz w:val="15"/>
          <w:szCs w:val="15"/>
        </w:rPr>
        <w:t>Istat – Rilevazione degli incidenti stradali con lesioni a persone</w:t>
      </w:r>
      <w:r w:rsidR="00344FB3" w:rsidRPr="003F3550">
        <w:rPr>
          <w:rFonts w:ascii="Arial Narrow" w:hAnsi="Arial Narrow"/>
          <w:sz w:val="15"/>
          <w:szCs w:val="15"/>
        </w:rPr>
        <w:t>.</w:t>
      </w:r>
    </w:p>
    <w:p w:rsidR="00344FB3" w:rsidRDefault="000F69DB" w:rsidP="00211605">
      <w:pPr>
        <w:jc w:val="both"/>
        <w:rPr>
          <w:rFonts w:ascii="Arial Narrow" w:hAnsi="Arial Narrow"/>
          <w:sz w:val="15"/>
          <w:szCs w:val="15"/>
        </w:rPr>
      </w:pPr>
      <w:r w:rsidRPr="00966ED0">
        <w:rPr>
          <w:rFonts w:ascii="Arial Narrow" w:hAnsi="Arial Narrow"/>
          <w:sz w:val="15"/>
          <w:szCs w:val="15"/>
        </w:rPr>
        <w:t xml:space="preserve">(a) </w:t>
      </w:r>
      <w:r w:rsidR="00260EA0">
        <w:rPr>
          <w:rFonts w:ascii="Arial Narrow" w:hAnsi="Arial Narrow"/>
          <w:sz w:val="15"/>
          <w:szCs w:val="15"/>
        </w:rPr>
        <w:t>E’</w:t>
      </w:r>
      <w:r w:rsidR="00344FB3" w:rsidRPr="00966ED0">
        <w:rPr>
          <w:rFonts w:ascii="Arial Narrow" w:hAnsi="Arial Narrow"/>
          <w:sz w:val="15"/>
          <w:szCs w:val="15"/>
        </w:rPr>
        <w:t xml:space="preserve"> stato considerato solo il primo ricovero di ciascun soggetto; la selezione dei casi è stata effettuata includendo la diagnosi principale e le diagnosi secondarie. Gli individui deceduti entro 30 giorni dal ricovero sono stati esclusi dalla selezione.</w:t>
      </w:r>
    </w:p>
    <w:p w:rsidR="00B17E4B" w:rsidRPr="00DC59F4" w:rsidRDefault="00FF47AC" w:rsidP="00B17E4B">
      <w:pPr>
        <w:spacing w:after="120"/>
        <w:rPr>
          <w:b/>
          <w:bCs/>
          <w:sz w:val="22"/>
          <w:szCs w:val="22"/>
        </w:rPr>
      </w:pPr>
      <w:r>
        <w:rPr>
          <w:b/>
          <w:bCs/>
          <w:sz w:val="22"/>
          <w:szCs w:val="22"/>
        </w:rPr>
        <w:t>N</w:t>
      </w:r>
      <w:r w:rsidR="00B17E4B">
        <w:rPr>
          <w:b/>
          <w:bCs/>
          <w:sz w:val="22"/>
          <w:szCs w:val="22"/>
        </w:rPr>
        <w:t>el mese di luglio</w:t>
      </w:r>
      <w:r>
        <w:rPr>
          <w:b/>
          <w:bCs/>
          <w:sz w:val="22"/>
          <w:szCs w:val="22"/>
        </w:rPr>
        <w:t xml:space="preserve"> picco</w:t>
      </w:r>
      <w:r w:rsidR="00B17E4B">
        <w:rPr>
          <w:b/>
          <w:bCs/>
          <w:sz w:val="22"/>
          <w:szCs w:val="22"/>
        </w:rPr>
        <w:t xml:space="preserve"> di incidenti e </w:t>
      </w:r>
      <w:r w:rsidR="00B17E4B" w:rsidRPr="00DC59F4">
        <w:rPr>
          <w:b/>
          <w:bCs/>
          <w:sz w:val="22"/>
          <w:szCs w:val="22"/>
        </w:rPr>
        <w:t xml:space="preserve">morti dentro e fuori l’abitato </w:t>
      </w:r>
    </w:p>
    <w:p w:rsidR="00B17E4B" w:rsidRPr="00B77B58" w:rsidRDefault="00B17E4B" w:rsidP="00B17E4B">
      <w:pPr>
        <w:pStyle w:val="Titolo8"/>
        <w:keepNext w:val="0"/>
        <w:widowControl w:val="0"/>
        <w:spacing w:after="120"/>
        <w:jc w:val="both"/>
        <w:rPr>
          <w:rFonts w:ascii="Arial" w:hAnsi="Arial" w:cs="Arial"/>
          <w:b w:val="0"/>
          <w:sz w:val="20"/>
        </w:rPr>
      </w:pPr>
      <w:r w:rsidRPr="00DC59F4">
        <w:rPr>
          <w:rFonts w:ascii="Arial" w:hAnsi="Arial" w:cs="Arial"/>
          <w:b w:val="0"/>
          <w:sz w:val="20"/>
        </w:rPr>
        <w:lastRenderedPageBreak/>
        <w:t>Nel 2016 il maggior numero di incidenti stradali con lesioni a persone si è verificato</w:t>
      </w:r>
      <w:r w:rsidR="003476B8" w:rsidRPr="00B77B58">
        <w:rPr>
          <w:rFonts w:ascii="Arial" w:hAnsi="Arial" w:cs="Arial"/>
          <w:b w:val="0"/>
          <w:sz w:val="20"/>
        </w:rPr>
        <w:t xml:space="preserve">, come </w:t>
      </w:r>
      <w:r w:rsidR="00C9209D" w:rsidRPr="00B77B58">
        <w:rPr>
          <w:rFonts w:ascii="Arial" w:hAnsi="Arial" w:cs="Arial"/>
          <w:b w:val="0"/>
          <w:sz w:val="20"/>
        </w:rPr>
        <w:t>lo scorso anno</w:t>
      </w:r>
      <w:r w:rsidR="003476B8" w:rsidRPr="00B77B58">
        <w:rPr>
          <w:rFonts w:ascii="Arial" w:hAnsi="Arial" w:cs="Arial"/>
          <w:b w:val="0"/>
          <w:sz w:val="20"/>
        </w:rPr>
        <w:t>,</w:t>
      </w:r>
      <w:r w:rsidRPr="00B77B58">
        <w:rPr>
          <w:rFonts w:ascii="Arial" w:hAnsi="Arial" w:cs="Arial"/>
          <w:b w:val="0"/>
          <w:sz w:val="20"/>
        </w:rPr>
        <w:t xml:space="preserve"> nel mese di luglio (16.9</w:t>
      </w:r>
      <w:r w:rsidR="00701730" w:rsidRPr="00B77B58">
        <w:rPr>
          <w:rFonts w:ascii="Arial" w:hAnsi="Arial" w:cs="Arial"/>
          <w:b w:val="0"/>
          <w:sz w:val="20"/>
        </w:rPr>
        <w:t>81</w:t>
      </w:r>
      <w:r w:rsidRPr="00B77B58">
        <w:rPr>
          <w:rFonts w:ascii="Arial" w:hAnsi="Arial" w:cs="Arial"/>
          <w:b w:val="0"/>
          <w:sz w:val="20"/>
        </w:rPr>
        <w:t xml:space="preserve">) </w:t>
      </w:r>
      <w:r w:rsidR="003476B8" w:rsidRPr="00B77B58">
        <w:rPr>
          <w:rFonts w:ascii="Arial" w:hAnsi="Arial" w:cs="Arial"/>
          <w:b w:val="0"/>
          <w:sz w:val="20"/>
        </w:rPr>
        <w:t>(</w:t>
      </w:r>
      <w:r w:rsidRPr="00B77B58">
        <w:rPr>
          <w:rFonts w:ascii="Arial" w:hAnsi="Arial" w:cs="Arial"/>
          <w:b w:val="0"/>
          <w:sz w:val="20"/>
        </w:rPr>
        <w:t>e anche la frequenza di incidenti risulta più elevata in questo mese estivo</w:t>
      </w:r>
      <w:r w:rsidR="003476B8" w:rsidRPr="00B77B58">
        <w:rPr>
          <w:rFonts w:ascii="Arial" w:hAnsi="Arial" w:cs="Arial"/>
          <w:b w:val="0"/>
          <w:sz w:val="20"/>
        </w:rPr>
        <w:t>)</w:t>
      </w:r>
      <w:r w:rsidRPr="00B77B58">
        <w:rPr>
          <w:rFonts w:ascii="Arial" w:hAnsi="Arial" w:cs="Arial"/>
          <w:b w:val="0"/>
          <w:sz w:val="20"/>
        </w:rPr>
        <w:t>, sia sulle strade nell’abitato, sia in quelle fuori (12.3</w:t>
      </w:r>
      <w:r w:rsidR="00701730" w:rsidRPr="00B77B58">
        <w:rPr>
          <w:rFonts w:ascii="Arial" w:hAnsi="Arial" w:cs="Arial"/>
          <w:b w:val="0"/>
          <w:sz w:val="20"/>
        </w:rPr>
        <w:t>19</w:t>
      </w:r>
      <w:r w:rsidRPr="00B77B58">
        <w:rPr>
          <w:rFonts w:ascii="Arial" w:hAnsi="Arial" w:cs="Arial"/>
          <w:b w:val="0"/>
          <w:sz w:val="20"/>
        </w:rPr>
        <w:t xml:space="preserve"> e 4.6</w:t>
      </w:r>
      <w:r w:rsidR="00701730" w:rsidRPr="00B77B58">
        <w:rPr>
          <w:rFonts w:ascii="Arial" w:hAnsi="Arial" w:cs="Arial"/>
          <w:b w:val="0"/>
          <w:sz w:val="20"/>
        </w:rPr>
        <w:t>62</w:t>
      </w:r>
      <w:r w:rsidRPr="00B77B58">
        <w:rPr>
          <w:rFonts w:ascii="Arial" w:hAnsi="Arial" w:cs="Arial"/>
          <w:b w:val="0"/>
          <w:sz w:val="20"/>
        </w:rPr>
        <w:t xml:space="preserve"> incidenti). Seguono i mesi di maggio e giugno per numerosità di eventi sulle strade urbane (12.0</w:t>
      </w:r>
      <w:r w:rsidR="00D64733" w:rsidRPr="00B77B58">
        <w:rPr>
          <w:rFonts w:ascii="Arial" w:hAnsi="Arial" w:cs="Arial"/>
          <w:b w:val="0"/>
          <w:sz w:val="20"/>
        </w:rPr>
        <w:t>72</w:t>
      </w:r>
      <w:r w:rsidRPr="00B77B58">
        <w:rPr>
          <w:rFonts w:ascii="Arial" w:hAnsi="Arial" w:cs="Arial"/>
          <w:b w:val="0"/>
          <w:sz w:val="20"/>
        </w:rPr>
        <w:t xml:space="preserve"> e 11.7</w:t>
      </w:r>
      <w:r w:rsidR="00D64733" w:rsidRPr="00B77B58">
        <w:rPr>
          <w:rFonts w:ascii="Arial" w:hAnsi="Arial" w:cs="Arial"/>
          <w:b w:val="0"/>
          <w:sz w:val="20"/>
        </w:rPr>
        <w:t>04</w:t>
      </w:r>
      <w:r w:rsidRPr="00B77B58">
        <w:rPr>
          <w:rFonts w:ascii="Arial" w:hAnsi="Arial" w:cs="Arial"/>
          <w:b w:val="0"/>
          <w:sz w:val="20"/>
        </w:rPr>
        <w:t xml:space="preserve"> incidenti) ed extraurbane (4.0</w:t>
      </w:r>
      <w:r w:rsidR="00D64733" w:rsidRPr="00B77B58">
        <w:rPr>
          <w:rFonts w:ascii="Arial" w:hAnsi="Arial" w:cs="Arial"/>
          <w:b w:val="0"/>
          <w:sz w:val="20"/>
        </w:rPr>
        <w:t>74</w:t>
      </w:r>
      <w:r w:rsidRPr="00B77B58">
        <w:rPr>
          <w:rFonts w:ascii="Arial" w:hAnsi="Arial" w:cs="Arial"/>
          <w:b w:val="0"/>
          <w:sz w:val="20"/>
        </w:rPr>
        <w:t xml:space="preserve"> e 4.0</w:t>
      </w:r>
      <w:r w:rsidR="00D64733" w:rsidRPr="00B77B58">
        <w:rPr>
          <w:rFonts w:ascii="Arial" w:hAnsi="Arial" w:cs="Arial"/>
          <w:b w:val="0"/>
          <w:sz w:val="20"/>
        </w:rPr>
        <w:t>36</w:t>
      </w:r>
      <w:r w:rsidRPr="00B77B58">
        <w:rPr>
          <w:rFonts w:ascii="Arial" w:hAnsi="Arial" w:cs="Arial"/>
          <w:b w:val="0"/>
          <w:sz w:val="20"/>
        </w:rPr>
        <w:t xml:space="preserve"> incidenti) (Figura </w:t>
      </w:r>
      <w:r w:rsidR="00CB1BF5" w:rsidRPr="00B77B58">
        <w:rPr>
          <w:rFonts w:ascii="Arial" w:hAnsi="Arial" w:cs="Arial"/>
          <w:b w:val="0"/>
          <w:sz w:val="20"/>
        </w:rPr>
        <w:t>3</w:t>
      </w:r>
      <w:r w:rsidRPr="00B77B58">
        <w:rPr>
          <w:rFonts w:ascii="Arial" w:hAnsi="Arial" w:cs="Arial"/>
          <w:b w:val="0"/>
          <w:sz w:val="20"/>
        </w:rPr>
        <w:t>). Sulle strade urbane si registra un numero particolarmente elevato di incidenti anche nel mese di ottobre (11.7</w:t>
      </w:r>
      <w:r w:rsidR="00D64733" w:rsidRPr="00B77B58">
        <w:rPr>
          <w:rFonts w:ascii="Arial" w:hAnsi="Arial" w:cs="Arial"/>
          <w:b w:val="0"/>
          <w:sz w:val="20"/>
        </w:rPr>
        <w:t>48</w:t>
      </w:r>
      <w:r w:rsidRPr="00B77B58">
        <w:rPr>
          <w:rFonts w:ascii="Arial" w:hAnsi="Arial" w:cs="Arial"/>
          <w:b w:val="0"/>
          <w:sz w:val="20"/>
        </w:rPr>
        <w:t>), mentre fuori dall’abitato in agosto (3.9</w:t>
      </w:r>
      <w:r w:rsidR="00D64733" w:rsidRPr="00B77B58">
        <w:rPr>
          <w:rFonts w:ascii="Arial" w:hAnsi="Arial" w:cs="Arial"/>
          <w:b w:val="0"/>
          <w:sz w:val="20"/>
        </w:rPr>
        <w:t>76</w:t>
      </w:r>
      <w:r w:rsidRPr="00B77B58">
        <w:rPr>
          <w:rFonts w:ascii="Arial" w:hAnsi="Arial" w:cs="Arial"/>
          <w:b w:val="0"/>
          <w:sz w:val="20"/>
        </w:rPr>
        <w:t>).</w:t>
      </w:r>
    </w:p>
    <w:p w:rsidR="00B17E4B" w:rsidRPr="004E2FD5" w:rsidRDefault="00B17E4B" w:rsidP="00B17E4B">
      <w:pPr>
        <w:pStyle w:val="Titolo8"/>
        <w:keepNext w:val="0"/>
        <w:widowControl w:val="0"/>
        <w:jc w:val="both"/>
        <w:rPr>
          <w:rFonts w:ascii="Arial" w:hAnsi="Arial" w:cs="Arial"/>
          <w:b w:val="0"/>
          <w:sz w:val="20"/>
        </w:rPr>
      </w:pPr>
      <w:r w:rsidRPr="00B77B58">
        <w:rPr>
          <w:rFonts w:ascii="Arial" w:hAnsi="Arial" w:cs="Arial"/>
          <w:b w:val="0"/>
          <w:sz w:val="20"/>
        </w:rPr>
        <w:t>Anche il maggior numero di vittime è stato registrato a luglio, per tutti gli ambiti stradali (36</w:t>
      </w:r>
      <w:r w:rsidR="00B0277B" w:rsidRPr="00B77B58">
        <w:rPr>
          <w:rFonts w:ascii="Arial" w:hAnsi="Arial" w:cs="Arial"/>
          <w:b w:val="0"/>
          <w:sz w:val="20"/>
        </w:rPr>
        <w:t>7</w:t>
      </w:r>
      <w:r w:rsidRPr="00B77B58">
        <w:rPr>
          <w:rFonts w:ascii="Arial" w:hAnsi="Arial" w:cs="Arial"/>
          <w:b w:val="0"/>
          <w:sz w:val="20"/>
        </w:rPr>
        <w:t xml:space="preserve"> morti</w:t>
      </w:r>
      <w:r w:rsidRPr="00DC59F4">
        <w:rPr>
          <w:rFonts w:ascii="Arial" w:hAnsi="Arial" w:cs="Arial"/>
          <w:b w:val="0"/>
          <w:sz w:val="20"/>
        </w:rPr>
        <w:t xml:space="preserve">). Altri mesi che presentano un numero elevato di morti sono </w:t>
      </w:r>
      <w:r w:rsidR="00B0277B" w:rsidRPr="00DC59F4">
        <w:rPr>
          <w:rFonts w:ascii="Arial" w:hAnsi="Arial" w:cs="Arial"/>
          <w:b w:val="0"/>
          <w:sz w:val="20"/>
        </w:rPr>
        <w:t>agosto per le strade urbane (150</w:t>
      </w:r>
      <w:r w:rsidRPr="00DC59F4">
        <w:rPr>
          <w:rFonts w:ascii="Arial" w:hAnsi="Arial" w:cs="Arial"/>
          <w:b w:val="0"/>
          <w:sz w:val="20"/>
        </w:rPr>
        <w:t>) e agosto e giugno per quelle extraurbane (18</w:t>
      </w:r>
      <w:r w:rsidR="00250B0F" w:rsidRPr="00DC59F4">
        <w:rPr>
          <w:rFonts w:ascii="Arial" w:hAnsi="Arial" w:cs="Arial"/>
          <w:b w:val="0"/>
          <w:sz w:val="20"/>
        </w:rPr>
        <w:t>8</w:t>
      </w:r>
      <w:r w:rsidRPr="00DC59F4">
        <w:rPr>
          <w:rFonts w:ascii="Arial" w:hAnsi="Arial" w:cs="Arial"/>
          <w:b w:val="0"/>
          <w:sz w:val="20"/>
        </w:rPr>
        <w:t xml:space="preserve"> e 182) (Figura </w:t>
      </w:r>
      <w:r w:rsidR="00CB1BF5" w:rsidRPr="00DC59F4">
        <w:rPr>
          <w:rFonts w:ascii="Arial" w:hAnsi="Arial" w:cs="Arial"/>
          <w:b w:val="0"/>
          <w:sz w:val="20"/>
        </w:rPr>
        <w:t>4</w:t>
      </w:r>
      <w:r w:rsidRPr="00DC59F4">
        <w:rPr>
          <w:rFonts w:ascii="Arial" w:hAnsi="Arial" w:cs="Arial"/>
          <w:b w:val="0"/>
          <w:sz w:val="20"/>
        </w:rPr>
        <w:t>). Febbraio è stato invece il mese</w:t>
      </w:r>
      <w:r w:rsidRPr="004E2FD5">
        <w:rPr>
          <w:rFonts w:ascii="Arial" w:hAnsi="Arial" w:cs="Arial"/>
          <w:b w:val="0"/>
          <w:sz w:val="20"/>
        </w:rPr>
        <w:t xml:space="preserve"> con il minor numero di incidenti </w:t>
      </w:r>
      <w:r w:rsidR="007F7B9B">
        <w:rPr>
          <w:rFonts w:ascii="Arial" w:hAnsi="Arial" w:cs="Arial"/>
          <w:b w:val="0"/>
          <w:sz w:val="20"/>
        </w:rPr>
        <w:t xml:space="preserve"> (12.769) </w:t>
      </w:r>
      <w:r w:rsidRPr="004E2FD5">
        <w:rPr>
          <w:rFonts w:ascii="Arial" w:hAnsi="Arial" w:cs="Arial"/>
          <w:b w:val="0"/>
          <w:sz w:val="20"/>
        </w:rPr>
        <w:t xml:space="preserve">e </w:t>
      </w:r>
      <w:r w:rsidR="007F7B9B">
        <w:rPr>
          <w:rFonts w:ascii="Arial" w:hAnsi="Arial" w:cs="Arial"/>
          <w:b w:val="0"/>
          <w:sz w:val="20"/>
        </w:rPr>
        <w:t xml:space="preserve">marzo </w:t>
      </w:r>
      <w:r w:rsidRPr="004E2FD5">
        <w:rPr>
          <w:rFonts w:ascii="Arial" w:hAnsi="Arial" w:cs="Arial"/>
          <w:b w:val="0"/>
          <w:sz w:val="20"/>
        </w:rPr>
        <w:t>di vittime</w:t>
      </w:r>
      <w:r w:rsidR="007F7B9B">
        <w:rPr>
          <w:rFonts w:ascii="Arial" w:hAnsi="Arial" w:cs="Arial"/>
          <w:b w:val="0"/>
          <w:sz w:val="20"/>
        </w:rPr>
        <w:t xml:space="preserve"> (227)</w:t>
      </w:r>
      <w:r w:rsidRPr="004E2FD5">
        <w:rPr>
          <w:rFonts w:ascii="Arial" w:hAnsi="Arial" w:cs="Arial"/>
          <w:b w:val="0"/>
          <w:sz w:val="20"/>
        </w:rPr>
        <w:t>.</w:t>
      </w:r>
    </w:p>
    <w:p w:rsidR="00B17E4B" w:rsidRDefault="00B17E4B" w:rsidP="00B17E4B">
      <w:pPr>
        <w:rPr>
          <w:rFonts w:eastAsia="Arial Unicode MS"/>
          <w:b/>
          <w:bC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3"/>
        <w:gridCol w:w="4970"/>
      </w:tblGrid>
      <w:tr w:rsidR="00B17E4B" w:rsidTr="00D62C2A">
        <w:tc>
          <w:tcPr>
            <w:tcW w:w="4943" w:type="dxa"/>
            <w:tcBorders>
              <w:bottom w:val="single" w:sz="4" w:space="0" w:color="auto"/>
            </w:tcBorders>
            <w:shd w:val="clear" w:color="auto" w:fill="auto"/>
          </w:tcPr>
          <w:p w:rsidR="00B17E4B" w:rsidRDefault="00B17E4B" w:rsidP="00E27DAC">
            <w:pPr>
              <w:pStyle w:val="xl23"/>
              <w:tabs>
                <w:tab w:val="left" w:pos="0"/>
              </w:tabs>
              <w:spacing w:before="0" w:beforeAutospacing="0" w:after="120" w:afterAutospacing="0"/>
              <w:ind w:right="-34"/>
              <w:jc w:val="both"/>
              <w:rPr>
                <w:b w:val="0"/>
                <w:bCs w:val="0"/>
                <w:sz w:val="22"/>
                <w:szCs w:val="22"/>
              </w:rPr>
            </w:pPr>
            <w:r w:rsidRPr="00C37582">
              <w:rPr>
                <w:rFonts w:ascii="Arial Narrow" w:hAnsi="Arial Narrow" w:cs="Arial"/>
                <w:caps/>
                <w:color w:val="808080"/>
                <w:spacing w:val="-20"/>
                <w:sz w:val="20"/>
                <w:szCs w:val="20"/>
              </w:rPr>
              <w:t xml:space="preserve">FIGURA </w:t>
            </w:r>
            <w:r w:rsidR="00CB1BF5" w:rsidRPr="00C37582">
              <w:rPr>
                <w:rFonts w:ascii="Arial Narrow" w:hAnsi="Arial Narrow" w:cs="Arial"/>
                <w:caps/>
                <w:color w:val="808080"/>
                <w:spacing w:val="-20"/>
                <w:sz w:val="20"/>
                <w:szCs w:val="20"/>
              </w:rPr>
              <w:t>3</w:t>
            </w:r>
            <w:r w:rsidRPr="00C37582">
              <w:rPr>
                <w:rFonts w:ascii="Arial Narrow" w:hAnsi="Arial Narrow" w:cs="Arial"/>
                <w:caps/>
                <w:color w:val="808080"/>
                <w:spacing w:val="-20"/>
                <w:sz w:val="20"/>
                <w:szCs w:val="20"/>
              </w:rPr>
              <w:t xml:space="preserve">. </w:t>
            </w:r>
            <w:r w:rsidRPr="00E27DAC">
              <w:rPr>
                <w:rFonts w:ascii="Arial Narrow" w:hAnsi="Arial Narrow" w:cs="Arial"/>
                <w:caps/>
                <w:color w:val="808080"/>
                <w:spacing w:val="-20"/>
                <w:sz w:val="20"/>
                <w:szCs w:val="20"/>
              </w:rPr>
              <w:t>Incidenti stradali con lesioni a persone per mese e categoria della strada</w:t>
            </w:r>
            <w:r w:rsidR="00E27DAC">
              <w:rPr>
                <w:rFonts w:ascii="Arial Narrow" w:hAnsi="Arial Narrow" w:cs="Arial"/>
                <w:caps/>
                <w:color w:val="808080"/>
                <w:spacing w:val="-20"/>
                <w:sz w:val="20"/>
                <w:szCs w:val="20"/>
              </w:rPr>
              <w:t>.</w:t>
            </w:r>
            <w:r w:rsidRPr="00E27DAC">
              <w:rPr>
                <w:rFonts w:ascii="Arial Narrow" w:eastAsia="Times New Roman" w:hAnsi="Arial Narrow" w:cs="Arial"/>
                <w:b w:val="0"/>
                <w:bCs w:val="0"/>
                <w:sz w:val="19"/>
                <w:szCs w:val="19"/>
              </w:rPr>
              <w:t>Ann</w:t>
            </w:r>
            <w:r w:rsidR="00E27DAC">
              <w:rPr>
                <w:rFonts w:ascii="Arial Narrow" w:eastAsia="Times New Roman" w:hAnsi="Arial Narrow" w:cs="Arial"/>
                <w:b w:val="0"/>
                <w:bCs w:val="0"/>
                <w:sz w:val="19"/>
                <w:szCs w:val="19"/>
              </w:rPr>
              <w:t>o</w:t>
            </w:r>
            <w:r w:rsidRPr="00E27DAC">
              <w:rPr>
                <w:rFonts w:ascii="Arial Narrow" w:eastAsia="Times New Roman" w:hAnsi="Arial Narrow" w:cs="Arial"/>
                <w:b w:val="0"/>
                <w:bCs w:val="0"/>
                <w:sz w:val="19"/>
                <w:szCs w:val="19"/>
              </w:rPr>
              <w:t xml:space="preserve"> 2016</w:t>
            </w:r>
            <w:r w:rsidR="00657300">
              <w:rPr>
                <w:rFonts w:ascii="Arial Narrow" w:hAnsi="Arial Narrow" w:cs="Arial"/>
                <w:caps/>
                <w:color w:val="808080"/>
                <w:sz w:val="20"/>
                <w:szCs w:val="20"/>
              </w:rPr>
              <w:t>,</w:t>
            </w:r>
            <w:r w:rsidR="00657300">
              <w:rPr>
                <w:rFonts w:ascii="Arial Narrow" w:hAnsi="Arial Narrow" w:cs="Arial"/>
                <w:b w:val="0"/>
                <w:sz w:val="19"/>
                <w:szCs w:val="19"/>
              </w:rPr>
              <w:t>v</w:t>
            </w:r>
            <w:r w:rsidRPr="00E33656">
              <w:rPr>
                <w:rFonts w:ascii="Arial Narrow" w:hAnsi="Arial Narrow" w:cs="Arial"/>
                <w:b w:val="0"/>
                <w:sz w:val="19"/>
                <w:szCs w:val="19"/>
              </w:rPr>
              <w:t>alori assoluti</w:t>
            </w:r>
            <w:r w:rsidRPr="009D318F">
              <w:rPr>
                <w:rFonts w:ascii="Arial Narrow" w:hAnsi="Arial Narrow" w:cs="Arial"/>
                <w:b w:val="0"/>
                <w:i/>
                <w:sz w:val="19"/>
                <w:szCs w:val="19"/>
              </w:rPr>
              <w:t>(a)</w:t>
            </w:r>
          </w:p>
        </w:tc>
        <w:tc>
          <w:tcPr>
            <w:tcW w:w="4970" w:type="dxa"/>
            <w:tcBorders>
              <w:bottom w:val="single" w:sz="4" w:space="0" w:color="auto"/>
            </w:tcBorders>
            <w:shd w:val="clear" w:color="auto" w:fill="auto"/>
          </w:tcPr>
          <w:p w:rsidR="00B17E4B" w:rsidRDefault="00B17E4B" w:rsidP="00E27DAC">
            <w:pPr>
              <w:pStyle w:val="xl23"/>
              <w:tabs>
                <w:tab w:val="left" w:pos="0"/>
              </w:tabs>
              <w:spacing w:before="0" w:beforeAutospacing="0" w:after="0" w:afterAutospacing="0"/>
              <w:ind w:right="-34"/>
              <w:jc w:val="both"/>
              <w:rPr>
                <w:b w:val="0"/>
                <w:bCs w:val="0"/>
                <w:sz w:val="22"/>
                <w:szCs w:val="22"/>
              </w:rPr>
            </w:pPr>
            <w:r w:rsidRPr="00C37582">
              <w:rPr>
                <w:rFonts w:ascii="Arial Narrow" w:hAnsi="Arial Narrow" w:cs="Arial"/>
                <w:caps/>
                <w:color w:val="808080"/>
                <w:spacing w:val="-20"/>
                <w:sz w:val="20"/>
                <w:szCs w:val="20"/>
              </w:rPr>
              <w:t xml:space="preserve">FIGURA </w:t>
            </w:r>
            <w:r w:rsidR="00CB1BF5" w:rsidRPr="00C37582">
              <w:rPr>
                <w:rFonts w:ascii="Arial Narrow" w:hAnsi="Arial Narrow" w:cs="Arial"/>
                <w:caps/>
                <w:color w:val="808080"/>
                <w:spacing w:val="-20"/>
                <w:sz w:val="20"/>
                <w:szCs w:val="20"/>
              </w:rPr>
              <w:t>4</w:t>
            </w:r>
            <w:r w:rsidRPr="00C37582">
              <w:rPr>
                <w:rFonts w:ascii="Arial Narrow" w:hAnsi="Arial Narrow" w:cs="Arial"/>
                <w:caps/>
                <w:color w:val="808080"/>
                <w:spacing w:val="-20"/>
                <w:sz w:val="20"/>
                <w:szCs w:val="20"/>
              </w:rPr>
              <w:t xml:space="preserve">. Morti in Incidenti per mese e categoria della strada. </w:t>
            </w:r>
            <w:r w:rsidRPr="00E27DAC">
              <w:rPr>
                <w:rFonts w:ascii="Arial Narrow" w:eastAsia="Times New Roman" w:hAnsi="Arial Narrow" w:cs="Arial"/>
                <w:b w:val="0"/>
                <w:bCs w:val="0"/>
                <w:sz w:val="19"/>
                <w:szCs w:val="19"/>
              </w:rPr>
              <w:t xml:space="preserve">Anno </w:t>
            </w:r>
            <w:r w:rsidR="00657300">
              <w:rPr>
                <w:rFonts w:ascii="Arial Narrow" w:hAnsi="Arial Narrow" w:cs="Arial"/>
                <w:b w:val="0"/>
                <w:sz w:val="19"/>
                <w:szCs w:val="19"/>
              </w:rPr>
              <w:t>2016, v</w:t>
            </w:r>
            <w:r w:rsidRPr="00E27DAC">
              <w:rPr>
                <w:rFonts w:ascii="Arial Narrow" w:hAnsi="Arial Narrow" w:cs="Arial"/>
                <w:b w:val="0"/>
                <w:sz w:val="19"/>
                <w:szCs w:val="19"/>
              </w:rPr>
              <w:t>alori</w:t>
            </w:r>
            <w:r w:rsidRPr="00E33656">
              <w:rPr>
                <w:rFonts w:ascii="Arial Narrow" w:hAnsi="Arial Narrow" w:cs="Arial"/>
                <w:b w:val="0"/>
                <w:sz w:val="19"/>
                <w:szCs w:val="19"/>
              </w:rPr>
              <w:t xml:space="preserve"> assoluti</w:t>
            </w:r>
            <w:r w:rsidRPr="009D318F">
              <w:rPr>
                <w:rFonts w:ascii="Arial Narrow" w:hAnsi="Arial Narrow" w:cs="Arial"/>
                <w:b w:val="0"/>
                <w:i/>
                <w:sz w:val="19"/>
                <w:szCs w:val="19"/>
              </w:rPr>
              <w:t>(a)</w:t>
            </w:r>
          </w:p>
        </w:tc>
      </w:tr>
      <w:tr w:rsidR="00B17E4B" w:rsidTr="00D62C2A">
        <w:tc>
          <w:tcPr>
            <w:tcW w:w="4943" w:type="dxa"/>
            <w:tcBorders>
              <w:top w:val="single" w:sz="4" w:space="0" w:color="auto"/>
              <w:bottom w:val="single" w:sz="4" w:space="0" w:color="auto"/>
            </w:tcBorders>
          </w:tcPr>
          <w:p w:rsidR="00B17E4B" w:rsidRPr="00C37582" w:rsidRDefault="00C761BB" w:rsidP="00595C95">
            <w:pPr>
              <w:jc w:val="center"/>
              <w:rPr>
                <w:rFonts w:eastAsia="Arial Unicode MS"/>
                <w:b/>
                <w:bCs/>
                <w:sz w:val="8"/>
                <w:szCs w:val="22"/>
              </w:rPr>
            </w:pPr>
            <w:r>
              <w:rPr>
                <w:rFonts w:eastAsia="Arial Unicode MS"/>
                <w:b/>
                <w:bCs/>
                <w:noProof/>
                <w:sz w:val="22"/>
                <w:szCs w:val="22"/>
              </w:rPr>
              <w:drawing>
                <wp:inline distT="0" distB="0" distL="0" distR="0">
                  <wp:extent cx="1906270" cy="17081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708150"/>
                          </a:xfrm>
                          <a:prstGeom prst="rect">
                            <a:avLst/>
                          </a:prstGeom>
                          <a:noFill/>
                          <a:ln>
                            <a:noFill/>
                          </a:ln>
                        </pic:spPr>
                      </pic:pic>
                    </a:graphicData>
                  </a:graphic>
                </wp:inline>
              </w:drawing>
            </w:r>
          </w:p>
        </w:tc>
        <w:tc>
          <w:tcPr>
            <w:tcW w:w="4970" w:type="dxa"/>
            <w:tcBorders>
              <w:top w:val="single" w:sz="4" w:space="0" w:color="auto"/>
              <w:bottom w:val="single" w:sz="4" w:space="0" w:color="auto"/>
            </w:tcBorders>
          </w:tcPr>
          <w:p w:rsidR="00B17E4B" w:rsidRPr="00C37582" w:rsidRDefault="00C761BB" w:rsidP="00595C95">
            <w:pPr>
              <w:jc w:val="center"/>
              <w:rPr>
                <w:rFonts w:eastAsia="Arial Unicode MS"/>
                <w:b/>
                <w:bCs/>
                <w:sz w:val="2"/>
                <w:szCs w:val="22"/>
              </w:rPr>
            </w:pPr>
            <w:r>
              <w:rPr>
                <w:rFonts w:eastAsia="Arial Unicode MS"/>
                <w:b/>
                <w:bCs/>
                <w:noProof/>
                <w:sz w:val="22"/>
                <w:szCs w:val="22"/>
              </w:rPr>
              <w:drawing>
                <wp:inline distT="0" distB="0" distL="0" distR="0">
                  <wp:extent cx="1906270" cy="166497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664970"/>
                          </a:xfrm>
                          <a:prstGeom prst="rect">
                            <a:avLst/>
                          </a:prstGeom>
                          <a:noFill/>
                          <a:ln>
                            <a:noFill/>
                          </a:ln>
                        </pic:spPr>
                      </pic:pic>
                    </a:graphicData>
                  </a:graphic>
                </wp:inline>
              </w:drawing>
            </w:r>
          </w:p>
        </w:tc>
      </w:tr>
    </w:tbl>
    <w:p w:rsidR="00B17E4B" w:rsidRPr="00E9781C" w:rsidRDefault="00B17E4B" w:rsidP="0002686F">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before="60"/>
        <w:ind w:firstLine="0"/>
        <w:rPr>
          <w:rFonts w:ascii="Arial Narrow" w:hAnsi="Arial Narrow"/>
          <w:sz w:val="15"/>
          <w:szCs w:val="15"/>
        </w:rPr>
      </w:pPr>
      <w:r w:rsidRPr="00E9781C">
        <w:rPr>
          <w:rFonts w:ascii="Arial Narrow" w:hAnsi="Arial Narrow"/>
          <w:sz w:val="15"/>
          <w:szCs w:val="15"/>
        </w:rPr>
        <w:t>(</w:t>
      </w:r>
      <w:r>
        <w:rPr>
          <w:rFonts w:ascii="Arial Narrow" w:hAnsi="Arial Narrow"/>
          <w:sz w:val="15"/>
          <w:szCs w:val="15"/>
        </w:rPr>
        <w:t>a</w:t>
      </w:r>
      <w:r w:rsidRPr="00E9781C">
        <w:rPr>
          <w:rFonts w:ascii="Arial Narrow" w:hAnsi="Arial Narrow"/>
          <w:sz w:val="15"/>
          <w:szCs w:val="15"/>
        </w:rPr>
        <w:t>) Sono incluse tra le strade extraurbane le strade Statali, Regionali e Provinciali fuori dall’abitato, Comunali extraurbane, Autostrade e raccordi.</w:t>
      </w:r>
    </w:p>
    <w:p w:rsidR="00B17E4B" w:rsidRDefault="00B17E4B" w:rsidP="00B17E4B">
      <w:pPr>
        <w:rPr>
          <w:rFonts w:eastAsia="Arial Unicode MS"/>
          <w:b/>
          <w:bCs/>
          <w:sz w:val="22"/>
          <w:szCs w:val="22"/>
        </w:rPr>
      </w:pPr>
    </w:p>
    <w:p w:rsidR="00B17E4B" w:rsidRDefault="00B17E4B" w:rsidP="00B17E4B">
      <w:pPr>
        <w:spacing w:after="120"/>
        <w:jc w:val="both"/>
        <w:rPr>
          <w:bCs/>
          <w:sz w:val="20"/>
        </w:rPr>
      </w:pPr>
      <w:r>
        <w:rPr>
          <w:bCs/>
          <w:sz w:val="20"/>
        </w:rPr>
        <w:t xml:space="preserve">La </w:t>
      </w:r>
      <w:r w:rsidRPr="007A4BAC">
        <w:rPr>
          <w:bCs/>
          <w:sz w:val="20"/>
        </w:rPr>
        <w:t>stagionalità del fe</w:t>
      </w:r>
      <w:r>
        <w:rPr>
          <w:bCs/>
          <w:sz w:val="20"/>
        </w:rPr>
        <w:t>nomeno degli incidenti stradali può essere letta anche analizzando una serie temporale più estesa. La distribuzione di incidenti e morti per mese di evento, dal 2001 al 2016, consente di analizzare, infatti, la ciclicità degli eventi nel tempo e di interpretarne gli andamenti.</w:t>
      </w:r>
    </w:p>
    <w:p w:rsidR="00B17E4B" w:rsidRDefault="00B17E4B" w:rsidP="00E004B2">
      <w:pPr>
        <w:jc w:val="both"/>
        <w:rPr>
          <w:bCs/>
          <w:sz w:val="20"/>
        </w:rPr>
      </w:pPr>
      <w:r>
        <w:rPr>
          <w:bCs/>
          <w:sz w:val="20"/>
        </w:rPr>
        <w:t xml:space="preserve">Le due serie di incidenti stradali e vittime, rappresentate su scale diverse, presentano regolarità nelle distribuzioni mensili, con picchi evidenti e ciclici nei mesi di esodo estivo e di festività </w:t>
      </w:r>
      <w:r w:rsidRPr="00DC59F4">
        <w:rPr>
          <w:bCs/>
          <w:sz w:val="20"/>
        </w:rPr>
        <w:t xml:space="preserve">invernali (Figura </w:t>
      </w:r>
      <w:r w:rsidR="00CB1BF5" w:rsidRPr="00DC59F4">
        <w:rPr>
          <w:bCs/>
          <w:sz w:val="20"/>
        </w:rPr>
        <w:t>5</w:t>
      </w:r>
      <w:r w:rsidRPr="00DC59F4">
        <w:rPr>
          <w:bCs/>
          <w:sz w:val="20"/>
        </w:rPr>
        <w:t>).</w:t>
      </w:r>
    </w:p>
    <w:p w:rsidR="00E004B2" w:rsidRDefault="00E004B2" w:rsidP="00E004B2">
      <w:pPr>
        <w:jc w:val="both"/>
        <w:rPr>
          <w:bCs/>
          <w:sz w:val="20"/>
        </w:rPr>
      </w:pPr>
    </w:p>
    <w:p w:rsidR="00B17E4B" w:rsidRDefault="00B17E4B" w:rsidP="00C126C8">
      <w:pPr>
        <w:pStyle w:val="xl23"/>
        <w:pBdr>
          <w:bottom w:val="single" w:sz="4" w:space="1" w:color="auto"/>
        </w:pBdr>
        <w:tabs>
          <w:tab w:val="left" w:pos="0"/>
        </w:tabs>
        <w:spacing w:before="0" w:beforeAutospacing="0" w:after="120" w:afterAutospacing="0"/>
        <w:ind w:right="-34"/>
        <w:rPr>
          <w:rFonts w:ascii="Arial Narrow" w:hAnsi="Arial Narrow" w:cs="Arial"/>
          <w:b w:val="0"/>
          <w:sz w:val="19"/>
          <w:szCs w:val="19"/>
        </w:rPr>
      </w:pPr>
      <w:r w:rsidRPr="00627E9A">
        <w:rPr>
          <w:rFonts w:ascii="Arial Narrow" w:hAnsi="Arial Narrow" w:cs="Arial"/>
          <w:caps/>
          <w:color w:val="808080"/>
          <w:sz w:val="20"/>
          <w:szCs w:val="20"/>
        </w:rPr>
        <w:t xml:space="preserve">FIGURA </w:t>
      </w:r>
      <w:r w:rsidR="00CB1BF5">
        <w:rPr>
          <w:rFonts w:ascii="Arial Narrow" w:hAnsi="Arial Narrow" w:cs="Arial"/>
          <w:caps/>
          <w:color w:val="808080"/>
          <w:sz w:val="20"/>
          <w:szCs w:val="20"/>
        </w:rPr>
        <w:t>5</w:t>
      </w:r>
      <w:r w:rsidRPr="00627E9A">
        <w:rPr>
          <w:rFonts w:ascii="Arial Narrow" w:hAnsi="Arial Narrow" w:cs="Arial"/>
          <w:caps/>
          <w:color w:val="808080"/>
          <w:sz w:val="20"/>
          <w:szCs w:val="20"/>
        </w:rPr>
        <w:t xml:space="preserve">. Incidenti stradali con lesioni a persone e Morti per mese di evento. </w:t>
      </w:r>
      <w:r w:rsidRPr="00211605">
        <w:rPr>
          <w:rFonts w:ascii="Arial Narrow" w:eastAsia="Times New Roman" w:hAnsi="Arial Narrow" w:cs="Arial"/>
          <w:b w:val="0"/>
          <w:bCs w:val="0"/>
          <w:sz w:val="19"/>
          <w:szCs w:val="19"/>
        </w:rPr>
        <w:t>Anni 2001-2016</w:t>
      </w:r>
      <w:r w:rsidR="00211605">
        <w:rPr>
          <w:rFonts w:ascii="Arial Narrow" w:hAnsi="Arial Narrow" w:cs="Arial"/>
          <w:caps/>
          <w:color w:val="808080"/>
          <w:sz w:val="20"/>
          <w:szCs w:val="20"/>
        </w:rPr>
        <w:t xml:space="preserve">, </w:t>
      </w:r>
      <w:r w:rsidR="00211605">
        <w:rPr>
          <w:rFonts w:ascii="Arial Narrow" w:hAnsi="Arial Narrow" w:cs="Arial"/>
          <w:b w:val="0"/>
          <w:sz w:val="19"/>
          <w:szCs w:val="19"/>
        </w:rPr>
        <w:t>v</w:t>
      </w:r>
      <w:r w:rsidRPr="00627E9A">
        <w:rPr>
          <w:rFonts w:ascii="Arial Narrow" w:hAnsi="Arial Narrow" w:cs="Arial"/>
          <w:b w:val="0"/>
          <w:sz w:val="19"/>
          <w:szCs w:val="19"/>
        </w:rPr>
        <w:t>alori assoluti</w:t>
      </w:r>
    </w:p>
    <w:p w:rsidR="003E3DF4" w:rsidRDefault="00211605" w:rsidP="00B17E4B">
      <w:pPr>
        <w:pStyle w:val="xl23"/>
        <w:tabs>
          <w:tab w:val="left" w:pos="0"/>
        </w:tabs>
        <w:spacing w:before="0" w:beforeAutospacing="0" w:after="0" w:afterAutospacing="0"/>
        <w:ind w:right="-34"/>
        <w:rPr>
          <w:rFonts w:ascii="Arial Narrow" w:hAnsi="Arial Narrow" w:cs="Arial"/>
          <w:b w:val="0"/>
          <w:sz w:val="19"/>
          <w:szCs w:val="19"/>
        </w:rPr>
      </w:pPr>
      <w:r>
        <w:rPr>
          <w:noProof/>
        </w:rPr>
        <w:drawing>
          <wp:inline distT="0" distB="0" distL="0" distR="0">
            <wp:extent cx="6142008" cy="1863305"/>
            <wp:effectExtent l="0" t="0" r="0"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14C2" w:rsidRDefault="007114C2" w:rsidP="00C126C8">
      <w:pPr>
        <w:pBdr>
          <w:top w:val="single" w:sz="4" w:space="1" w:color="auto"/>
        </w:pBdr>
        <w:jc w:val="both"/>
        <w:rPr>
          <w:sz w:val="20"/>
        </w:rPr>
      </w:pPr>
    </w:p>
    <w:p w:rsidR="0064311C" w:rsidRDefault="0064311C" w:rsidP="0064311C">
      <w:pPr>
        <w:spacing w:after="120"/>
        <w:jc w:val="both"/>
        <w:rPr>
          <w:sz w:val="20"/>
        </w:rPr>
      </w:pPr>
      <w:r w:rsidRPr="00D72BD1">
        <w:rPr>
          <w:sz w:val="20"/>
        </w:rPr>
        <w:t xml:space="preserve">Per quanto concerne le condizioni meteorologiche, circa l’80% degli incidenti, nel complesso, avviene </w:t>
      </w:r>
      <w:r>
        <w:rPr>
          <w:sz w:val="20"/>
        </w:rPr>
        <w:t xml:space="preserve">in condizioni di </w:t>
      </w:r>
      <w:r w:rsidRPr="00D72BD1">
        <w:rPr>
          <w:sz w:val="20"/>
        </w:rPr>
        <w:t xml:space="preserve">temposereno. </w:t>
      </w:r>
      <w:r>
        <w:rPr>
          <w:sz w:val="20"/>
        </w:rPr>
        <w:t>In caso di pioggia l</w:t>
      </w:r>
      <w:r w:rsidRPr="00D72BD1">
        <w:rPr>
          <w:sz w:val="20"/>
        </w:rPr>
        <w:t xml:space="preserve">a proporzione </w:t>
      </w:r>
      <w:r>
        <w:rPr>
          <w:sz w:val="20"/>
        </w:rPr>
        <w:t xml:space="preserve">di incidenti </w:t>
      </w:r>
      <w:r w:rsidRPr="00D72BD1">
        <w:rPr>
          <w:sz w:val="20"/>
        </w:rPr>
        <w:t>è più elevata fuori dall’abitato (1</w:t>
      </w:r>
      <w:r>
        <w:rPr>
          <w:sz w:val="20"/>
        </w:rPr>
        <w:t>2</w:t>
      </w:r>
      <w:r w:rsidRPr="00D72BD1">
        <w:rPr>
          <w:sz w:val="20"/>
        </w:rPr>
        <w:t>%) rispetto alle strade urbane (</w:t>
      </w:r>
      <w:r>
        <w:rPr>
          <w:sz w:val="20"/>
        </w:rPr>
        <w:t>9</w:t>
      </w:r>
      <w:r w:rsidRPr="00D72BD1">
        <w:rPr>
          <w:sz w:val="20"/>
        </w:rPr>
        <w:t xml:space="preserve">%). </w:t>
      </w:r>
      <w:r>
        <w:rPr>
          <w:sz w:val="20"/>
        </w:rPr>
        <w:t>Analogamente</w:t>
      </w:r>
      <w:r w:rsidR="00FF47AC">
        <w:rPr>
          <w:sz w:val="20"/>
        </w:rPr>
        <w:t>,</w:t>
      </w:r>
      <w:r w:rsidRPr="00D72BD1">
        <w:rPr>
          <w:sz w:val="20"/>
        </w:rPr>
        <w:t xml:space="preserve">gli incidenti segnalati dagli organi di rilevazione in </w:t>
      </w:r>
      <w:r w:rsidRPr="00D72BD1">
        <w:rPr>
          <w:bCs/>
          <w:sz w:val="20"/>
        </w:rPr>
        <w:t>presenza</w:t>
      </w:r>
      <w:r w:rsidRPr="00D72BD1">
        <w:rPr>
          <w:sz w:val="20"/>
        </w:rPr>
        <w:t xml:space="preserve"> di nebbia</w:t>
      </w:r>
      <w:r>
        <w:rPr>
          <w:sz w:val="20"/>
        </w:rPr>
        <w:t xml:space="preserve">, grandine, neve o vento forte, nel complesso, </w:t>
      </w:r>
      <w:r w:rsidRPr="00D72BD1">
        <w:rPr>
          <w:sz w:val="20"/>
        </w:rPr>
        <w:t>sono più frequenti fuori abitato</w:t>
      </w:r>
      <w:r>
        <w:rPr>
          <w:sz w:val="20"/>
        </w:rPr>
        <w:t xml:space="preserve"> (11,3%) rispetto all’ambito urbano (6,2%).</w:t>
      </w:r>
    </w:p>
    <w:p w:rsidR="00211605" w:rsidRDefault="00211605"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p>
    <w:p w:rsidR="00211605" w:rsidRDefault="00211605"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p>
    <w:p w:rsidR="00211605" w:rsidRDefault="00211605"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p>
    <w:p w:rsidR="00211605" w:rsidRDefault="00211605"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p>
    <w:p w:rsidR="003E3DF4" w:rsidRDefault="00D72BD1"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r w:rsidRPr="00D72BD1">
        <w:rPr>
          <w:rFonts w:ascii="Arial" w:eastAsia="Times New Roman" w:hAnsi="Arial" w:cs="Arial"/>
          <w:b w:val="0"/>
          <w:bCs w:val="0"/>
          <w:sz w:val="20"/>
          <w:szCs w:val="20"/>
        </w:rPr>
        <w:lastRenderedPageBreak/>
        <w:t xml:space="preserve">Da un’analisi per ora del giorno </w:t>
      </w:r>
      <w:r>
        <w:rPr>
          <w:rFonts w:ascii="Arial" w:eastAsia="Times New Roman" w:hAnsi="Arial" w:cs="Arial"/>
          <w:b w:val="0"/>
          <w:bCs w:val="0"/>
          <w:sz w:val="20"/>
          <w:szCs w:val="20"/>
        </w:rPr>
        <w:t>si registrano, per gli incidenti in condizioni di sereno o pioggia</w:t>
      </w:r>
      <w:r w:rsidR="00AC7ABA">
        <w:rPr>
          <w:rFonts w:ascii="Arial" w:eastAsia="Times New Roman" w:hAnsi="Arial" w:cs="Arial"/>
          <w:b w:val="0"/>
          <w:bCs w:val="0"/>
          <w:sz w:val="20"/>
          <w:szCs w:val="20"/>
        </w:rPr>
        <w:t xml:space="preserve"> o neve</w:t>
      </w:r>
      <w:r w:rsidR="00FF47AC">
        <w:rPr>
          <w:rFonts w:ascii="Arial" w:eastAsia="Times New Roman" w:hAnsi="Arial" w:cs="Arial"/>
          <w:b w:val="0"/>
          <w:bCs w:val="0"/>
          <w:sz w:val="20"/>
          <w:szCs w:val="20"/>
        </w:rPr>
        <w:t>,</w:t>
      </w:r>
      <w:r>
        <w:rPr>
          <w:rFonts w:ascii="Arial" w:eastAsia="Times New Roman" w:hAnsi="Arial" w:cs="Arial"/>
          <w:b w:val="0"/>
          <w:bCs w:val="0"/>
          <w:sz w:val="20"/>
          <w:szCs w:val="20"/>
        </w:rPr>
        <w:t xml:space="preserve"> percentuali simili per i due profili e più elevate tra le 8 e le 9 del mattino, tra le 13 e le 14 e tra 18 e le 19. Per gli incidenti con la nebbia il picco </w:t>
      </w:r>
      <w:r w:rsidR="00AC7ABA">
        <w:rPr>
          <w:rFonts w:ascii="Arial" w:eastAsia="Times New Roman" w:hAnsi="Arial" w:cs="Arial"/>
          <w:b w:val="0"/>
          <w:bCs w:val="0"/>
          <w:sz w:val="20"/>
          <w:szCs w:val="20"/>
        </w:rPr>
        <w:t>è invece</w:t>
      </w:r>
      <w:r>
        <w:rPr>
          <w:rFonts w:ascii="Arial" w:eastAsia="Times New Roman" w:hAnsi="Arial" w:cs="Arial"/>
          <w:b w:val="0"/>
          <w:bCs w:val="0"/>
          <w:sz w:val="20"/>
          <w:szCs w:val="20"/>
        </w:rPr>
        <w:t xml:space="preserve"> alle 8</w:t>
      </w:r>
      <w:r w:rsidR="00AC7ABA">
        <w:rPr>
          <w:rFonts w:ascii="Arial" w:eastAsia="Times New Roman" w:hAnsi="Arial" w:cs="Arial"/>
          <w:b w:val="0"/>
          <w:bCs w:val="0"/>
          <w:sz w:val="20"/>
          <w:szCs w:val="20"/>
        </w:rPr>
        <w:t xml:space="preserve"> e</w:t>
      </w:r>
      <w:r>
        <w:rPr>
          <w:rFonts w:ascii="Arial" w:eastAsia="Times New Roman" w:hAnsi="Arial" w:cs="Arial"/>
          <w:b w:val="0"/>
          <w:bCs w:val="0"/>
          <w:sz w:val="20"/>
          <w:szCs w:val="20"/>
        </w:rPr>
        <w:t xml:space="preserve"> alle 18</w:t>
      </w:r>
      <w:r w:rsidR="00AC7ABA">
        <w:rPr>
          <w:rFonts w:ascii="Arial" w:eastAsia="Times New Roman" w:hAnsi="Arial" w:cs="Arial"/>
          <w:b w:val="0"/>
          <w:bCs w:val="0"/>
          <w:sz w:val="20"/>
          <w:szCs w:val="20"/>
        </w:rPr>
        <w:t xml:space="preserve">, valori </w:t>
      </w:r>
      <w:r w:rsidR="0018497B">
        <w:rPr>
          <w:rFonts w:ascii="Arial" w:eastAsia="Times New Roman" w:hAnsi="Arial" w:cs="Arial"/>
          <w:b w:val="0"/>
          <w:bCs w:val="0"/>
          <w:sz w:val="20"/>
          <w:szCs w:val="20"/>
        </w:rPr>
        <w:t xml:space="preserve">percentuali </w:t>
      </w:r>
      <w:r w:rsidR="00AC7ABA">
        <w:rPr>
          <w:rFonts w:ascii="Arial" w:eastAsia="Times New Roman" w:hAnsi="Arial" w:cs="Arial"/>
          <w:b w:val="0"/>
          <w:bCs w:val="0"/>
          <w:sz w:val="20"/>
          <w:szCs w:val="20"/>
        </w:rPr>
        <w:t xml:space="preserve">più elevati rispetto </w:t>
      </w:r>
      <w:r w:rsidR="0018497B">
        <w:rPr>
          <w:rFonts w:ascii="Arial" w:eastAsia="Times New Roman" w:hAnsi="Arial" w:cs="Arial"/>
          <w:b w:val="0"/>
          <w:bCs w:val="0"/>
          <w:sz w:val="20"/>
          <w:szCs w:val="20"/>
        </w:rPr>
        <w:t xml:space="preserve">alle </w:t>
      </w:r>
      <w:r w:rsidR="00AC7ABA">
        <w:rPr>
          <w:rFonts w:ascii="Arial" w:eastAsia="Times New Roman" w:hAnsi="Arial" w:cs="Arial"/>
          <w:b w:val="0"/>
          <w:bCs w:val="0"/>
          <w:sz w:val="20"/>
          <w:szCs w:val="20"/>
        </w:rPr>
        <w:t>altre condizioni anche durante la notte e nelle prime ore del mattino</w:t>
      </w:r>
      <w:r w:rsidR="0018497B">
        <w:rPr>
          <w:rFonts w:ascii="Arial" w:eastAsia="Times New Roman" w:hAnsi="Arial" w:cs="Arial"/>
          <w:b w:val="0"/>
          <w:bCs w:val="0"/>
          <w:sz w:val="20"/>
          <w:szCs w:val="20"/>
        </w:rPr>
        <w:t xml:space="preserve"> (Figure 6 e 7)</w:t>
      </w:r>
      <w:r w:rsidR="00AC7ABA">
        <w:rPr>
          <w:rFonts w:ascii="Arial" w:eastAsia="Times New Roman" w:hAnsi="Arial" w:cs="Arial"/>
          <w:b w:val="0"/>
          <w:bCs w:val="0"/>
          <w:sz w:val="20"/>
          <w:szCs w:val="20"/>
        </w:rPr>
        <w:t>.</w:t>
      </w:r>
    </w:p>
    <w:p w:rsidR="007114C2" w:rsidRPr="00D72BD1" w:rsidRDefault="007114C2" w:rsidP="00AC7ABA">
      <w:pPr>
        <w:pStyle w:val="xl23"/>
        <w:tabs>
          <w:tab w:val="left" w:pos="0"/>
        </w:tabs>
        <w:spacing w:before="0" w:beforeAutospacing="0" w:after="0" w:afterAutospacing="0"/>
        <w:ind w:right="-34"/>
        <w:jc w:val="both"/>
        <w:rPr>
          <w:rFonts w:ascii="Arial" w:eastAsia="Times New Roman" w:hAnsi="Arial" w:cs="Arial"/>
          <w:b w:val="0"/>
          <w:bCs w:val="0"/>
          <w:sz w:val="20"/>
          <w:szCs w:val="20"/>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5"/>
        <w:gridCol w:w="4943"/>
      </w:tblGrid>
      <w:tr w:rsidR="00E7077B" w:rsidTr="00AC7ABA">
        <w:tc>
          <w:tcPr>
            <w:tcW w:w="4835" w:type="dxa"/>
            <w:tcBorders>
              <w:bottom w:val="single" w:sz="4" w:space="0" w:color="auto"/>
            </w:tcBorders>
            <w:shd w:val="clear" w:color="auto" w:fill="auto"/>
          </w:tcPr>
          <w:p w:rsidR="00E7077B" w:rsidRPr="00246CBB" w:rsidRDefault="0063573E" w:rsidP="00EC5820">
            <w:pPr>
              <w:pStyle w:val="xl23"/>
              <w:tabs>
                <w:tab w:val="left" w:pos="0"/>
              </w:tabs>
              <w:spacing w:before="0" w:beforeAutospacing="0" w:after="120" w:afterAutospacing="0"/>
              <w:jc w:val="both"/>
              <w:rPr>
                <w:rFonts w:ascii="Arial Narrow" w:hAnsi="Arial Narrow" w:cs="Arial"/>
                <w:caps/>
                <w:color w:val="808080"/>
                <w:sz w:val="20"/>
                <w:szCs w:val="20"/>
              </w:rPr>
            </w:pPr>
            <w:r w:rsidRPr="00246CBB">
              <w:rPr>
                <w:rFonts w:ascii="Arial Narrow" w:hAnsi="Arial Narrow" w:cs="Arial"/>
                <w:caps/>
                <w:color w:val="808080"/>
                <w:sz w:val="20"/>
                <w:szCs w:val="20"/>
              </w:rPr>
              <w:t>FIGURA 6. Incidenti stradali per condizioni meteo e ambito stradale</w:t>
            </w:r>
            <w:r w:rsidR="00715D07">
              <w:rPr>
                <w:rFonts w:ascii="Arial Narrow" w:hAnsi="Arial Narrow" w:cs="Arial"/>
                <w:caps/>
                <w:color w:val="808080"/>
                <w:sz w:val="20"/>
                <w:szCs w:val="20"/>
              </w:rPr>
              <w:t>.</w:t>
            </w:r>
            <w:r w:rsidR="00E27DAC">
              <w:rPr>
                <w:rFonts w:ascii="Arial Narrow" w:eastAsia="Times New Roman" w:hAnsi="Arial Narrow" w:cs="Arial"/>
                <w:b w:val="0"/>
                <w:bCs w:val="0"/>
                <w:sz w:val="19"/>
                <w:szCs w:val="19"/>
              </w:rPr>
              <w:t>Anno</w:t>
            </w:r>
            <w:r w:rsidRPr="00BB101A">
              <w:rPr>
                <w:rFonts w:ascii="Arial Narrow" w:eastAsia="Times New Roman" w:hAnsi="Arial Narrow" w:cs="Arial"/>
                <w:b w:val="0"/>
                <w:bCs w:val="0"/>
                <w:sz w:val="19"/>
                <w:szCs w:val="19"/>
              </w:rPr>
              <w:t xml:space="preserve"> 2016</w:t>
            </w:r>
            <w:r w:rsidR="00151235">
              <w:rPr>
                <w:rFonts w:ascii="Arial Narrow" w:eastAsia="Times New Roman" w:hAnsi="Arial Narrow" w:cs="Arial"/>
                <w:b w:val="0"/>
                <w:bCs w:val="0"/>
                <w:sz w:val="19"/>
                <w:szCs w:val="19"/>
              </w:rPr>
              <w:t xml:space="preserve"> ,</w:t>
            </w:r>
            <w:r w:rsidR="00151235">
              <w:rPr>
                <w:rFonts w:ascii="Arial Narrow" w:hAnsi="Arial Narrow" w:cs="Arial"/>
                <w:b w:val="0"/>
                <w:sz w:val="19"/>
                <w:szCs w:val="19"/>
              </w:rPr>
              <w:t>v</w:t>
            </w:r>
            <w:r w:rsidRPr="00246CBB">
              <w:rPr>
                <w:rFonts w:ascii="Arial Narrow" w:hAnsi="Arial Narrow" w:cs="Arial"/>
                <w:b w:val="0"/>
                <w:sz w:val="19"/>
                <w:szCs w:val="19"/>
              </w:rPr>
              <w:t>alori percentuali</w:t>
            </w:r>
            <w:r w:rsidR="006C6E43" w:rsidRPr="009D318F">
              <w:rPr>
                <w:rFonts w:ascii="Arial Narrow" w:hAnsi="Arial Narrow" w:cs="Arial"/>
                <w:b w:val="0"/>
                <w:i/>
                <w:sz w:val="19"/>
                <w:szCs w:val="19"/>
              </w:rPr>
              <w:t>(a)</w:t>
            </w:r>
          </w:p>
        </w:tc>
        <w:tc>
          <w:tcPr>
            <w:tcW w:w="4943" w:type="dxa"/>
            <w:tcBorders>
              <w:bottom w:val="single" w:sz="4" w:space="0" w:color="auto"/>
            </w:tcBorders>
            <w:shd w:val="clear" w:color="auto" w:fill="auto"/>
          </w:tcPr>
          <w:p w:rsidR="00E7077B" w:rsidRPr="00246CBB" w:rsidRDefault="0063573E" w:rsidP="00BB101A">
            <w:pPr>
              <w:pStyle w:val="xl23"/>
              <w:tabs>
                <w:tab w:val="left" w:pos="0"/>
              </w:tabs>
              <w:spacing w:before="0" w:beforeAutospacing="0" w:after="0" w:afterAutospacing="0"/>
              <w:ind w:right="-34"/>
              <w:jc w:val="both"/>
              <w:rPr>
                <w:rFonts w:ascii="Arial Narrow" w:hAnsi="Arial Narrow" w:cs="Arial"/>
                <w:caps/>
                <w:color w:val="808080"/>
                <w:sz w:val="20"/>
                <w:szCs w:val="20"/>
              </w:rPr>
            </w:pPr>
            <w:r w:rsidRPr="00246CBB">
              <w:rPr>
                <w:rFonts w:ascii="Arial Narrow" w:hAnsi="Arial Narrow" w:cs="Arial"/>
                <w:caps/>
                <w:color w:val="808080"/>
                <w:sz w:val="20"/>
                <w:szCs w:val="20"/>
              </w:rPr>
              <w:t>FIGURA 7. Incidenti stradali per ora del giorno e condizioni meteo</w:t>
            </w:r>
            <w:r w:rsidR="00715D07">
              <w:rPr>
                <w:rFonts w:ascii="Arial Narrow" w:hAnsi="Arial Narrow" w:cs="Arial"/>
                <w:caps/>
                <w:color w:val="808080"/>
                <w:sz w:val="20"/>
                <w:szCs w:val="20"/>
              </w:rPr>
              <w:t>.</w:t>
            </w:r>
            <w:r w:rsidRPr="00BB101A">
              <w:rPr>
                <w:rFonts w:ascii="Arial Narrow" w:eastAsia="Times New Roman" w:hAnsi="Arial Narrow" w:cs="Arial"/>
                <w:b w:val="0"/>
                <w:bCs w:val="0"/>
                <w:sz w:val="19"/>
                <w:szCs w:val="19"/>
              </w:rPr>
              <w:t>Ann</w:t>
            </w:r>
            <w:r w:rsidR="00BB101A">
              <w:rPr>
                <w:rFonts w:ascii="Arial Narrow" w:eastAsia="Times New Roman" w:hAnsi="Arial Narrow" w:cs="Arial"/>
                <w:b w:val="0"/>
                <w:bCs w:val="0"/>
                <w:sz w:val="19"/>
                <w:szCs w:val="19"/>
              </w:rPr>
              <w:t>o</w:t>
            </w:r>
            <w:r w:rsidRPr="00BB101A">
              <w:rPr>
                <w:rFonts w:ascii="Arial Narrow" w:eastAsia="Times New Roman" w:hAnsi="Arial Narrow" w:cs="Arial"/>
                <w:b w:val="0"/>
                <w:bCs w:val="0"/>
                <w:sz w:val="19"/>
                <w:szCs w:val="19"/>
              </w:rPr>
              <w:t xml:space="preserve"> 2016</w:t>
            </w:r>
            <w:r w:rsidR="00151235">
              <w:rPr>
                <w:rFonts w:ascii="Arial Narrow" w:eastAsia="Times New Roman" w:hAnsi="Arial Narrow" w:cs="Arial"/>
                <w:b w:val="0"/>
                <w:bCs w:val="0"/>
                <w:sz w:val="19"/>
                <w:szCs w:val="19"/>
              </w:rPr>
              <w:t xml:space="preserve">, </w:t>
            </w:r>
            <w:r w:rsidR="007E258C">
              <w:rPr>
                <w:rFonts w:ascii="Arial Narrow" w:hAnsi="Arial Narrow" w:cs="Arial"/>
                <w:b w:val="0"/>
                <w:sz w:val="19"/>
                <w:szCs w:val="19"/>
              </w:rPr>
              <w:t>v</w:t>
            </w:r>
            <w:r w:rsidRPr="00246CBB">
              <w:rPr>
                <w:rFonts w:ascii="Arial Narrow" w:hAnsi="Arial Narrow" w:cs="Arial"/>
                <w:b w:val="0"/>
                <w:sz w:val="19"/>
                <w:szCs w:val="19"/>
              </w:rPr>
              <w:t>alori percentuali</w:t>
            </w:r>
          </w:p>
        </w:tc>
      </w:tr>
    </w:tbl>
    <w:p w:rsidR="00B17E4B" w:rsidRDefault="003A21DA" w:rsidP="0063573E">
      <w:pPr>
        <w:pBdr>
          <w:bottom w:val="single" w:sz="4" w:space="1" w:color="auto"/>
        </w:pBdr>
        <w:rPr>
          <w:rFonts w:eastAsia="Arial Unicode MS"/>
          <w:b/>
          <w:bCs/>
          <w:sz w:val="22"/>
          <w:szCs w:val="22"/>
          <w:highlight w:val="yellow"/>
        </w:rPr>
      </w:pPr>
      <w:r>
        <w:rPr>
          <w:noProof/>
        </w:rPr>
        <w:drawing>
          <wp:inline distT="0" distB="0" distL="0" distR="0">
            <wp:extent cx="2872596" cy="1656272"/>
            <wp:effectExtent l="0" t="0" r="4445"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E2A28">
        <w:rPr>
          <w:rFonts w:eastAsia="Arial Unicode MS"/>
          <w:b/>
          <w:bCs/>
          <w:noProof/>
          <w:sz w:val="22"/>
          <w:szCs w:val="22"/>
        </w:rPr>
        <w:drawing>
          <wp:inline distT="0" distB="0" distL="0" distR="0">
            <wp:extent cx="2734574" cy="1648969"/>
            <wp:effectExtent l="0" t="0" r="889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27" cy="1660277"/>
                    </a:xfrm>
                    <a:prstGeom prst="rect">
                      <a:avLst/>
                    </a:prstGeom>
                    <a:noFill/>
                  </pic:spPr>
                </pic:pic>
              </a:graphicData>
            </a:graphic>
          </wp:inline>
        </w:drawing>
      </w:r>
    </w:p>
    <w:p w:rsidR="006C6E43" w:rsidRPr="00E9781C" w:rsidRDefault="006C6E43" w:rsidP="00EC5820">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before="60"/>
        <w:ind w:firstLine="0"/>
        <w:rPr>
          <w:rFonts w:ascii="Arial Narrow" w:hAnsi="Arial Narrow"/>
          <w:sz w:val="15"/>
          <w:szCs w:val="15"/>
        </w:rPr>
      </w:pPr>
      <w:r w:rsidRPr="00E9781C">
        <w:rPr>
          <w:rFonts w:ascii="Arial Narrow" w:hAnsi="Arial Narrow"/>
          <w:sz w:val="15"/>
          <w:szCs w:val="15"/>
        </w:rPr>
        <w:t>(</w:t>
      </w:r>
      <w:r>
        <w:rPr>
          <w:rFonts w:ascii="Arial Narrow" w:hAnsi="Arial Narrow"/>
          <w:sz w:val="15"/>
          <w:szCs w:val="15"/>
        </w:rPr>
        <w:t>a</w:t>
      </w:r>
      <w:r w:rsidRPr="00E9781C">
        <w:rPr>
          <w:rFonts w:ascii="Arial Narrow" w:hAnsi="Arial Narrow"/>
          <w:sz w:val="15"/>
          <w:szCs w:val="15"/>
        </w:rPr>
        <w:t>) Sono incluse tra le strade extraurbane le strade Statali, Regionali e Provinciali fuori dall’abitato, Comunali extraurbane, Autostrade e raccordi.</w:t>
      </w:r>
    </w:p>
    <w:p w:rsidR="006C6E43" w:rsidRDefault="006C6E43" w:rsidP="00F22265">
      <w:pPr>
        <w:pStyle w:val="Titolo8"/>
        <w:keepNext w:val="0"/>
        <w:widowControl w:val="0"/>
        <w:spacing w:after="120"/>
        <w:jc w:val="both"/>
        <w:rPr>
          <w:rFonts w:ascii="Arial" w:hAnsi="Arial" w:cs="Arial"/>
          <w:sz w:val="22"/>
          <w:szCs w:val="22"/>
        </w:rPr>
      </w:pPr>
    </w:p>
    <w:p w:rsidR="00F22265" w:rsidRPr="00CB1BF5" w:rsidRDefault="00E27B50" w:rsidP="00F22265">
      <w:pPr>
        <w:pStyle w:val="Titolo8"/>
        <w:keepNext w:val="0"/>
        <w:widowControl w:val="0"/>
        <w:spacing w:after="120"/>
        <w:jc w:val="both"/>
        <w:rPr>
          <w:rFonts w:ascii="Arial" w:hAnsi="Arial" w:cs="Arial"/>
          <w:sz w:val="22"/>
          <w:szCs w:val="22"/>
        </w:rPr>
      </w:pPr>
      <w:r>
        <w:rPr>
          <w:rFonts w:ascii="Arial" w:hAnsi="Arial" w:cs="Arial"/>
          <w:sz w:val="22"/>
          <w:szCs w:val="22"/>
        </w:rPr>
        <w:t xml:space="preserve">Più </w:t>
      </w:r>
      <w:r w:rsidR="0063573E">
        <w:rPr>
          <w:rFonts w:ascii="Arial" w:hAnsi="Arial" w:cs="Arial"/>
          <w:sz w:val="22"/>
          <w:szCs w:val="22"/>
        </w:rPr>
        <w:t xml:space="preserve">Incidenti di notte </w:t>
      </w:r>
      <w:r w:rsidR="00040EB3">
        <w:rPr>
          <w:rFonts w:ascii="Arial" w:hAnsi="Arial" w:cs="Arial"/>
          <w:sz w:val="22"/>
          <w:szCs w:val="22"/>
        </w:rPr>
        <w:t>nel fine settimana</w:t>
      </w:r>
    </w:p>
    <w:p w:rsidR="00F22265" w:rsidRPr="007E72CA" w:rsidRDefault="00F22265" w:rsidP="00F22265">
      <w:pPr>
        <w:widowControl w:val="0"/>
        <w:spacing w:before="60"/>
        <w:jc w:val="both"/>
        <w:rPr>
          <w:sz w:val="20"/>
        </w:rPr>
      </w:pPr>
      <w:r w:rsidRPr="007E72CA">
        <w:rPr>
          <w:sz w:val="20"/>
        </w:rPr>
        <w:t>Nel 201</w:t>
      </w:r>
      <w:r w:rsidR="0017090B" w:rsidRPr="007E72CA">
        <w:rPr>
          <w:sz w:val="20"/>
        </w:rPr>
        <w:t>6</w:t>
      </w:r>
      <w:r w:rsidR="00FF47AC">
        <w:rPr>
          <w:sz w:val="20"/>
        </w:rPr>
        <w:t>,</w:t>
      </w:r>
      <w:r w:rsidRPr="007E72CA">
        <w:rPr>
          <w:sz w:val="20"/>
        </w:rPr>
        <w:t xml:space="preserve"> nella fascia oraria compresa </w:t>
      </w:r>
      <w:r w:rsidRPr="007E72CA">
        <w:rPr>
          <w:bCs/>
          <w:sz w:val="20"/>
        </w:rPr>
        <w:t xml:space="preserve">tra le 22 e le 6 </w:t>
      </w:r>
      <w:r w:rsidR="00FF47AC">
        <w:rPr>
          <w:bCs/>
          <w:sz w:val="20"/>
        </w:rPr>
        <w:t>(</w:t>
      </w:r>
      <w:r w:rsidRPr="007E72CA">
        <w:rPr>
          <w:bCs/>
          <w:sz w:val="20"/>
        </w:rPr>
        <w:t>convenzionalmente considerata per individuare la fascia notturna</w:t>
      </w:r>
      <w:r w:rsidR="00FF47AC">
        <w:rPr>
          <w:bCs/>
          <w:sz w:val="20"/>
        </w:rPr>
        <w:t>)</w:t>
      </w:r>
      <w:r w:rsidRPr="007E72CA">
        <w:rPr>
          <w:sz w:val="20"/>
        </w:rPr>
        <w:t>si sono verificati 2</w:t>
      </w:r>
      <w:r w:rsidR="0017090B" w:rsidRPr="007E72CA">
        <w:rPr>
          <w:sz w:val="20"/>
        </w:rPr>
        <w:t>2</w:t>
      </w:r>
      <w:r w:rsidRPr="007E72CA">
        <w:rPr>
          <w:sz w:val="20"/>
        </w:rPr>
        <w:t>.</w:t>
      </w:r>
      <w:r w:rsidR="0017090B" w:rsidRPr="007E72CA">
        <w:rPr>
          <w:sz w:val="20"/>
        </w:rPr>
        <w:t>4</w:t>
      </w:r>
      <w:r w:rsidR="00F4116D">
        <w:rPr>
          <w:sz w:val="20"/>
        </w:rPr>
        <w:t>13</w:t>
      </w:r>
      <w:r w:rsidRPr="007E72CA">
        <w:rPr>
          <w:sz w:val="20"/>
        </w:rPr>
        <w:t xml:space="preserve"> incidenti stradali (</w:t>
      </w:r>
      <w:r w:rsidRPr="00F4116D">
        <w:rPr>
          <w:sz w:val="20"/>
        </w:rPr>
        <w:t>12,</w:t>
      </w:r>
      <w:r w:rsidR="007E72CA" w:rsidRPr="00F4116D">
        <w:rPr>
          <w:sz w:val="20"/>
        </w:rPr>
        <w:t>7</w:t>
      </w:r>
      <w:r w:rsidRPr="007E72CA">
        <w:rPr>
          <w:sz w:val="20"/>
        </w:rPr>
        <w:t xml:space="preserve">% del totale), che hanno causato il decesso di </w:t>
      </w:r>
      <w:r w:rsidR="007E72CA" w:rsidRPr="007E72CA">
        <w:rPr>
          <w:sz w:val="20"/>
        </w:rPr>
        <w:t>816 persone (</w:t>
      </w:r>
      <w:r w:rsidR="007E72CA" w:rsidRPr="00F4116D">
        <w:rPr>
          <w:sz w:val="20"/>
        </w:rPr>
        <w:t>24</w:t>
      </w:r>
      <w:r w:rsidRPr="00F4116D">
        <w:rPr>
          <w:sz w:val="20"/>
        </w:rPr>
        <w:t>,9</w:t>
      </w:r>
      <w:r w:rsidRPr="007E72CA">
        <w:rPr>
          <w:sz w:val="20"/>
        </w:rPr>
        <w:t>% del totale dei morti) e il ferimento di altre 35.</w:t>
      </w:r>
      <w:r w:rsidR="00F4116D">
        <w:rPr>
          <w:sz w:val="20"/>
        </w:rPr>
        <w:t>758</w:t>
      </w:r>
      <w:r w:rsidRPr="007E72CA">
        <w:rPr>
          <w:sz w:val="20"/>
        </w:rPr>
        <w:t xml:space="preserve"> (</w:t>
      </w:r>
      <w:r w:rsidRPr="00F4116D">
        <w:rPr>
          <w:sz w:val="20"/>
        </w:rPr>
        <w:t>14,</w:t>
      </w:r>
      <w:r w:rsidR="007E72CA" w:rsidRPr="00F4116D">
        <w:rPr>
          <w:sz w:val="20"/>
        </w:rPr>
        <w:t>4</w:t>
      </w:r>
      <w:r w:rsidRPr="007E72CA">
        <w:rPr>
          <w:sz w:val="20"/>
        </w:rPr>
        <w:t>% del totale dei feriti).</w:t>
      </w:r>
    </w:p>
    <w:p w:rsidR="00F22265" w:rsidRDefault="00F22265" w:rsidP="00640FE0">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7092"/>
          <w:tab w:val="clear" w:pos="7800"/>
          <w:tab w:val="left" w:pos="5954"/>
          <w:tab w:val="left" w:pos="6096"/>
          <w:tab w:val="left" w:pos="6237"/>
        </w:tabs>
        <w:spacing w:after="120"/>
        <w:ind w:right="-35" w:firstLine="0"/>
      </w:pPr>
      <w:r w:rsidRPr="007E72CA">
        <w:t>Sulle st</w:t>
      </w:r>
      <w:r w:rsidR="007E72CA" w:rsidRPr="007E72CA">
        <w:t>rade urbane si concentra il 69,</w:t>
      </w:r>
      <w:r w:rsidR="00F4116D">
        <w:t>1</w:t>
      </w:r>
      <w:r w:rsidRPr="007E72CA">
        <w:t>% (15.</w:t>
      </w:r>
      <w:r w:rsidR="007E72CA" w:rsidRPr="007E72CA">
        <w:t>49</w:t>
      </w:r>
      <w:r w:rsidR="00F4116D">
        <w:t>3</w:t>
      </w:r>
      <w:r w:rsidRPr="007E72CA">
        <w:t xml:space="preserve">) degli incidenti notturni ma è sulle strade extraurbane che si registra il numero più </w:t>
      </w:r>
      <w:r w:rsidRPr="00640FE0">
        <w:rPr>
          <w:rFonts w:cs="Arial"/>
        </w:rPr>
        <w:t>elevato</w:t>
      </w:r>
      <w:r w:rsidRPr="007E72CA">
        <w:t xml:space="preserve"> di vittime (4</w:t>
      </w:r>
      <w:r w:rsidR="007E72CA" w:rsidRPr="007E72CA">
        <w:t>7</w:t>
      </w:r>
      <w:r w:rsidRPr="007E72CA">
        <w:t>3 decessi) (</w:t>
      </w:r>
      <w:r w:rsidRPr="00A078CF">
        <w:t xml:space="preserve">Prospetto </w:t>
      </w:r>
      <w:r w:rsidR="0018497B">
        <w:t>4</w:t>
      </w:r>
      <w:r w:rsidRPr="00A078CF">
        <w:t>).</w:t>
      </w:r>
    </w:p>
    <w:p w:rsidR="00640FE0" w:rsidRDefault="00E84C91" w:rsidP="00F22265">
      <w:pPr>
        <w:widowControl w:val="0"/>
        <w:jc w:val="both"/>
        <w:rPr>
          <w:sz w:val="20"/>
        </w:rPr>
      </w:pPr>
      <w:r>
        <w:rPr>
          <w:sz w:val="20"/>
        </w:rPr>
        <w:t xml:space="preserve">Il </w:t>
      </w:r>
      <w:r w:rsidR="00CB1BF5">
        <w:rPr>
          <w:sz w:val="20"/>
        </w:rPr>
        <w:t>maggior numero</w:t>
      </w:r>
      <w:r>
        <w:rPr>
          <w:sz w:val="20"/>
        </w:rPr>
        <w:t xml:space="preserve"> di incidenti, morti e feriti di notte </w:t>
      </w:r>
      <w:r w:rsidR="00FF47AC">
        <w:rPr>
          <w:sz w:val="20"/>
        </w:rPr>
        <w:t>(</w:t>
      </w:r>
      <w:r>
        <w:rPr>
          <w:sz w:val="20"/>
        </w:rPr>
        <w:t>dentro e fuori città</w:t>
      </w:r>
      <w:r w:rsidR="00FF47AC">
        <w:rPr>
          <w:sz w:val="20"/>
        </w:rPr>
        <w:t>)</w:t>
      </w:r>
      <w:r w:rsidR="00F4116D">
        <w:rPr>
          <w:sz w:val="20"/>
        </w:rPr>
        <w:t>è concentrato il venerdì e</w:t>
      </w:r>
      <w:r w:rsidR="00FF47AC">
        <w:rPr>
          <w:sz w:val="20"/>
        </w:rPr>
        <w:t xml:space="preserve">il </w:t>
      </w:r>
      <w:r>
        <w:rPr>
          <w:sz w:val="20"/>
        </w:rPr>
        <w:t>sabato (</w:t>
      </w:r>
      <w:r w:rsidR="00F4116D">
        <w:rPr>
          <w:sz w:val="20"/>
        </w:rPr>
        <w:t>oltre il 4</w:t>
      </w:r>
      <w:r>
        <w:rPr>
          <w:sz w:val="20"/>
        </w:rPr>
        <w:t>0% sul totale incidenti</w:t>
      </w:r>
      <w:r w:rsidR="00CB1BF5">
        <w:rPr>
          <w:sz w:val="20"/>
        </w:rPr>
        <w:t>, morti e feriti</w:t>
      </w:r>
      <w:r>
        <w:rPr>
          <w:sz w:val="20"/>
        </w:rPr>
        <w:t xml:space="preserve"> di notte)</w:t>
      </w:r>
      <w:r w:rsidR="00CB1BF5">
        <w:rPr>
          <w:sz w:val="20"/>
        </w:rPr>
        <w:t xml:space="preserve">. </w:t>
      </w:r>
      <w:r w:rsidR="00FF47AC">
        <w:rPr>
          <w:sz w:val="20"/>
        </w:rPr>
        <w:t>Il sa</w:t>
      </w:r>
      <w:r w:rsidR="00CB1BF5">
        <w:rPr>
          <w:sz w:val="20"/>
        </w:rPr>
        <w:t>bato presenta un picco per le vittime in ambito urbano</w:t>
      </w:r>
      <w:r w:rsidR="00A13A69">
        <w:rPr>
          <w:sz w:val="20"/>
        </w:rPr>
        <w:t xml:space="preserve"> ed extraurbano</w:t>
      </w:r>
      <w:r w:rsidR="00CB1BF5">
        <w:rPr>
          <w:sz w:val="20"/>
        </w:rPr>
        <w:t>.</w:t>
      </w:r>
    </w:p>
    <w:p w:rsidR="00F644CF" w:rsidRPr="00A9541D" w:rsidRDefault="00F644CF" w:rsidP="00F22265">
      <w:pPr>
        <w:widowControl w:val="0"/>
        <w:jc w:val="both"/>
        <w:rPr>
          <w:sz w:val="20"/>
        </w:rPr>
      </w:pPr>
    </w:p>
    <w:p w:rsidR="00F22265" w:rsidRDefault="00F22265" w:rsidP="00F22265">
      <w:pPr>
        <w:widowControl w:val="0"/>
        <w:jc w:val="both"/>
        <w:rPr>
          <w:rFonts w:ascii="Arial Narrow" w:hAnsi="Arial Narrow"/>
          <w:b/>
          <w:sz w:val="4"/>
          <w:szCs w:val="16"/>
        </w:rPr>
      </w:pPr>
    </w:p>
    <w:p w:rsidR="00F22265" w:rsidRPr="0017090B" w:rsidRDefault="00F22265" w:rsidP="00F644CF">
      <w:pPr>
        <w:widowControl w:val="0"/>
        <w:spacing w:after="120"/>
        <w:jc w:val="both"/>
        <w:rPr>
          <w:rFonts w:ascii="Times New Roman" w:hAnsi="Times New Roman"/>
          <w:sz w:val="19"/>
          <w:szCs w:val="19"/>
        </w:rPr>
      </w:pPr>
      <w:r w:rsidRPr="00A078CF">
        <w:rPr>
          <w:rFonts w:ascii="Arial Narrow" w:hAnsi="Arial Narrow"/>
          <w:b/>
          <w:caps/>
          <w:color w:val="808080"/>
          <w:sz w:val="20"/>
        </w:rPr>
        <w:t xml:space="preserve">Prospetto </w:t>
      </w:r>
      <w:r w:rsidR="0018497B">
        <w:rPr>
          <w:rFonts w:ascii="Arial Narrow" w:hAnsi="Arial Narrow"/>
          <w:b/>
          <w:caps/>
          <w:color w:val="808080"/>
          <w:sz w:val="20"/>
        </w:rPr>
        <w:t>4</w:t>
      </w:r>
      <w:r w:rsidRPr="00A078CF">
        <w:rPr>
          <w:rFonts w:ascii="Arial Narrow" w:hAnsi="Arial Narrow"/>
          <w:b/>
          <w:caps/>
          <w:color w:val="808080"/>
          <w:sz w:val="20"/>
        </w:rPr>
        <w:t>. Incidenti</w:t>
      </w:r>
      <w:r w:rsidRPr="0017090B">
        <w:rPr>
          <w:rFonts w:ascii="Arial Narrow" w:hAnsi="Arial Narrow"/>
          <w:b/>
          <w:caps/>
          <w:color w:val="808080"/>
          <w:sz w:val="20"/>
        </w:rPr>
        <w:t xml:space="preserve"> stradali con lesioni a persone, morti e feriti per giorno della settimana e categoria della strada durante la notte </w:t>
      </w:r>
      <w:r w:rsidRPr="0017090B">
        <w:rPr>
          <w:rFonts w:ascii="Arial Narrow" w:hAnsi="Arial Narrow"/>
          <w:i/>
          <w:sz w:val="20"/>
        </w:rPr>
        <w:t>(a)</w:t>
      </w:r>
      <w:r w:rsidRPr="0017090B">
        <w:rPr>
          <w:rFonts w:ascii="Arial Narrow" w:hAnsi="Arial Narrow"/>
          <w:sz w:val="20"/>
        </w:rPr>
        <w:t>.</w:t>
      </w:r>
      <w:r w:rsidRPr="0017090B">
        <w:rPr>
          <w:rFonts w:ascii="Arial Narrow" w:hAnsi="Arial Narrow"/>
          <w:sz w:val="19"/>
          <w:szCs w:val="19"/>
        </w:rPr>
        <w:t>Anno 201</w:t>
      </w:r>
      <w:r w:rsidR="0017090B">
        <w:rPr>
          <w:rFonts w:ascii="Arial Narrow" w:hAnsi="Arial Narrow"/>
          <w:sz w:val="19"/>
          <w:szCs w:val="19"/>
        </w:rPr>
        <w:t>6</w:t>
      </w:r>
      <w:r w:rsidRPr="0017090B">
        <w:rPr>
          <w:rFonts w:ascii="Arial Narrow" w:hAnsi="Arial Narrow"/>
          <w:sz w:val="19"/>
          <w:szCs w:val="19"/>
        </w:rPr>
        <w:t>, valori assoluti</w:t>
      </w:r>
    </w:p>
    <w:tbl>
      <w:tblPr>
        <w:tblW w:w="9526" w:type="dxa"/>
        <w:tblInd w:w="108" w:type="dxa"/>
        <w:tblBorders>
          <w:top w:val="single" w:sz="4" w:space="0" w:color="auto"/>
          <w:bottom w:val="single" w:sz="4" w:space="0" w:color="auto"/>
          <w:insideH w:val="single" w:sz="4" w:space="0" w:color="auto"/>
        </w:tblBorders>
        <w:tblLayout w:type="fixed"/>
        <w:tblLook w:val="01E0"/>
      </w:tblPr>
      <w:tblGrid>
        <w:gridCol w:w="2321"/>
        <w:gridCol w:w="975"/>
        <w:gridCol w:w="733"/>
        <w:gridCol w:w="733"/>
        <w:gridCol w:w="916"/>
        <w:gridCol w:w="733"/>
        <w:gridCol w:w="733"/>
        <w:gridCol w:w="916"/>
        <w:gridCol w:w="733"/>
        <w:gridCol w:w="733"/>
      </w:tblGrid>
      <w:tr w:rsidR="00F22265" w:rsidRPr="008C4F21" w:rsidTr="00643B00">
        <w:trPr>
          <w:trHeight w:val="255"/>
        </w:trPr>
        <w:tc>
          <w:tcPr>
            <w:tcW w:w="2321" w:type="dxa"/>
            <w:vMerge w:val="restart"/>
            <w:vAlign w:val="center"/>
          </w:tcPr>
          <w:p w:rsidR="00F22265" w:rsidRPr="0017090B" w:rsidRDefault="00F22265" w:rsidP="00643B00">
            <w:pPr>
              <w:spacing w:before="40" w:after="20"/>
              <w:rPr>
                <w:rFonts w:ascii="Arial Narrow" w:hAnsi="Arial Narrow"/>
                <w:b/>
                <w:sz w:val="18"/>
                <w:szCs w:val="18"/>
              </w:rPr>
            </w:pPr>
            <w:r w:rsidRPr="0017090B">
              <w:rPr>
                <w:rFonts w:ascii="Arial Narrow" w:hAnsi="Arial Narrow"/>
                <w:b/>
                <w:sz w:val="18"/>
                <w:szCs w:val="18"/>
              </w:rPr>
              <w:t>GIORNI DELLA SETTIMANA</w:t>
            </w:r>
          </w:p>
        </w:tc>
        <w:tc>
          <w:tcPr>
            <w:tcW w:w="2441" w:type="dxa"/>
            <w:gridSpan w:val="3"/>
            <w:shd w:val="clear" w:color="auto" w:fill="D9D9D9" w:themeFill="background1" w:themeFillShade="D9"/>
            <w:vAlign w:val="center"/>
          </w:tcPr>
          <w:p w:rsidR="00F22265" w:rsidRPr="0017090B" w:rsidRDefault="00F22265" w:rsidP="00643B00">
            <w:pPr>
              <w:spacing w:before="40" w:after="20"/>
              <w:jc w:val="center"/>
              <w:rPr>
                <w:rFonts w:ascii="Arial Narrow" w:hAnsi="Arial Narrow"/>
                <w:b/>
                <w:sz w:val="18"/>
                <w:szCs w:val="18"/>
              </w:rPr>
            </w:pPr>
            <w:r w:rsidRPr="0017090B">
              <w:rPr>
                <w:rFonts w:ascii="Arial Narrow" w:hAnsi="Arial Narrow"/>
                <w:b/>
                <w:sz w:val="18"/>
                <w:szCs w:val="18"/>
              </w:rPr>
              <w:t>Strade urbane</w:t>
            </w:r>
            <w:r w:rsidRPr="0017090B">
              <w:rPr>
                <w:rFonts w:ascii="Arial Narrow" w:hAnsi="Arial Narrow"/>
                <w:i/>
                <w:sz w:val="18"/>
                <w:szCs w:val="18"/>
              </w:rPr>
              <w:t>(b)</w:t>
            </w:r>
          </w:p>
        </w:tc>
        <w:tc>
          <w:tcPr>
            <w:tcW w:w="2382" w:type="dxa"/>
            <w:gridSpan w:val="3"/>
            <w:vAlign w:val="center"/>
          </w:tcPr>
          <w:p w:rsidR="00F22265" w:rsidRPr="0017090B" w:rsidRDefault="00F22265" w:rsidP="00643B00">
            <w:pPr>
              <w:spacing w:before="40" w:after="20"/>
              <w:jc w:val="center"/>
              <w:rPr>
                <w:rFonts w:ascii="Arial Narrow" w:hAnsi="Arial Narrow"/>
                <w:b/>
                <w:sz w:val="18"/>
                <w:szCs w:val="18"/>
              </w:rPr>
            </w:pPr>
            <w:r w:rsidRPr="0017090B">
              <w:rPr>
                <w:rFonts w:ascii="Arial Narrow" w:hAnsi="Arial Narrow"/>
                <w:b/>
                <w:sz w:val="18"/>
                <w:szCs w:val="18"/>
              </w:rPr>
              <w:t xml:space="preserve">Strade extraurbane </w:t>
            </w:r>
            <w:r w:rsidRPr="0017090B">
              <w:rPr>
                <w:rFonts w:ascii="Arial Narrow" w:hAnsi="Arial Narrow"/>
                <w:i/>
                <w:sz w:val="18"/>
                <w:szCs w:val="18"/>
              </w:rPr>
              <w:t>(c)</w:t>
            </w:r>
          </w:p>
        </w:tc>
        <w:tc>
          <w:tcPr>
            <w:tcW w:w="2382" w:type="dxa"/>
            <w:gridSpan w:val="3"/>
            <w:shd w:val="clear" w:color="auto" w:fill="D9D9D9" w:themeFill="background1" w:themeFillShade="D9"/>
            <w:vAlign w:val="center"/>
          </w:tcPr>
          <w:p w:rsidR="00F22265" w:rsidRPr="0017090B" w:rsidRDefault="00F22265" w:rsidP="00643B00">
            <w:pPr>
              <w:spacing w:before="40" w:after="20"/>
              <w:jc w:val="center"/>
              <w:rPr>
                <w:rFonts w:ascii="Arial Narrow" w:hAnsi="Arial Narrow"/>
                <w:b/>
                <w:sz w:val="18"/>
                <w:szCs w:val="18"/>
              </w:rPr>
            </w:pPr>
            <w:r w:rsidRPr="0017090B">
              <w:rPr>
                <w:rFonts w:ascii="Arial Narrow" w:hAnsi="Arial Narrow"/>
                <w:b/>
                <w:sz w:val="18"/>
                <w:szCs w:val="18"/>
              </w:rPr>
              <w:t>Totale</w:t>
            </w:r>
          </w:p>
        </w:tc>
      </w:tr>
      <w:tr w:rsidR="00F22265" w:rsidRPr="008C4F21" w:rsidTr="00643B00">
        <w:trPr>
          <w:trHeight w:val="255"/>
        </w:trPr>
        <w:tc>
          <w:tcPr>
            <w:tcW w:w="2321" w:type="dxa"/>
            <w:vMerge/>
            <w:vAlign w:val="center"/>
          </w:tcPr>
          <w:p w:rsidR="00F22265" w:rsidRPr="0017090B" w:rsidRDefault="00F22265" w:rsidP="00643B00">
            <w:pPr>
              <w:spacing w:before="40" w:after="20"/>
              <w:rPr>
                <w:rFonts w:ascii="Arial Narrow" w:hAnsi="Arial Narrow"/>
                <w:sz w:val="18"/>
                <w:szCs w:val="18"/>
              </w:rPr>
            </w:pPr>
          </w:p>
        </w:tc>
        <w:tc>
          <w:tcPr>
            <w:tcW w:w="975"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Incidenti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Morti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Feriti</w:t>
            </w:r>
          </w:p>
        </w:tc>
        <w:tc>
          <w:tcPr>
            <w:tcW w:w="916"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Incidenti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Morti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Feriti</w:t>
            </w:r>
          </w:p>
        </w:tc>
        <w:tc>
          <w:tcPr>
            <w:tcW w:w="916"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Incidenti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Morti</w:t>
            </w:r>
          </w:p>
        </w:tc>
        <w:tc>
          <w:tcPr>
            <w:tcW w:w="733" w:type="dxa"/>
            <w:shd w:val="clear" w:color="auto" w:fill="auto"/>
            <w:vAlign w:val="center"/>
          </w:tcPr>
          <w:p w:rsidR="00F22265" w:rsidRPr="00F644CF" w:rsidRDefault="00F22265" w:rsidP="00643B00">
            <w:pPr>
              <w:spacing w:before="40" w:after="20"/>
              <w:jc w:val="right"/>
              <w:rPr>
                <w:rFonts w:ascii="Arial Narrow" w:hAnsi="Arial Narrow"/>
                <w:sz w:val="18"/>
                <w:szCs w:val="18"/>
              </w:rPr>
            </w:pPr>
            <w:r w:rsidRPr="00F644CF">
              <w:rPr>
                <w:rFonts w:ascii="Arial Narrow" w:hAnsi="Arial Narrow"/>
                <w:sz w:val="18"/>
                <w:szCs w:val="18"/>
              </w:rPr>
              <w:t>Feriti</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Lunedì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1.617</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38</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2.489</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717</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48</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1.138</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2.334</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86</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3.627</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Martedì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1.657</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26</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2.453</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697</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50</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1.080</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2.354</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76</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3.533</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Mercoledì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1.902</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53</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2.791</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802</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47</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1.278</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2.704</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100</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4.069</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Giovedì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2.061</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51</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3.021</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855</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55</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1.399</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2.916</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106</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4.420</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Venerdì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2.941</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65</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4.486</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1.279</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99</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2.093</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4.220</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164</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6.579</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Sabato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3.435</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79</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5.810</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1.620</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116</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3.096</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5.055</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195</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8.906</w:t>
            </w:r>
          </w:p>
        </w:tc>
      </w:tr>
      <w:tr w:rsidR="00B53232" w:rsidRPr="008C4F21" w:rsidTr="0013478D">
        <w:trPr>
          <w:trHeight w:hRule="exact" w:val="255"/>
        </w:trPr>
        <w:tc>
          <w:tcPr>
            <w:tcW w:w="2321" w:type="dxa"/>
            <w:vAlign w:val="center"/>
          </w:tcPr>
          <w:p w:rsidR="00B53232" w:rsidRPr="0017090B" w:rsidRDefault="00B53232" w:rsidP="00643B00">
            <w:pPr>
              <w:spacing w:before="40" w:after="20"/>
              <w:rPr>
                <w:rFonts w:ascii="Arial Narrow" w:hAnsi="Arial Narrow"/>
                <w:sz w:val="18"/>
                <w:szCs w:val="18"/>
              </w:rPr>
            </w:pPr>
            <w:r w:rsidRPr="0017090B">
              <w:rPr>
                <w:rFonts w:ascii="Arial Narrow" w:hAnsi="Arial Narrow"/>
                <w:sz w:val="18"/>
                <w:szCs w:val="18"/>
              </w:rPr>
              <w:t>Domenica notte</w:t>
            </w:r>
          </w:p>
        </w:tc>
        <w:tc>
          <w:tcPr>
            <w:tcW w:w="975"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1.880</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31</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2.964</w:t>
            </w:r>
          </w:p>
        </w:tc>
        <w:tc>
          <w:tcPr>
            <w:tcW w:w="916"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950</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58</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1.660</w:t>
            </w:r>
          </w:p>
        </w:tc>
        <w:tc>
          <w:tcPr>
            <w:tcW w:w="916"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2.830</w:t>
            </w:r>
          </w:p>
        </w:tc>
        <w:tc>
          <w:tcPr>
            <w:tcW w:w="733" w:type="dxa"/>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89</w:t>
            </w:r>
          </w:p>
        </w:tc>
        <w:tc>
          <w:tcPr>
            <w:tcW w:w="733" w:type="dxa"/>
            <w:shd w:val="clear" w:color="auto" w:fill="D9D9D9" w:themeFill="background1" w:themeFillShade="D9"/>
            <w:vAlign w:val="center"/>
          </w:tcPr>
          <w:p w:rsidR="00B53232" w:rsidRPr="00B53232" w:rsidRDefault="00B53232" w:rsidP="00643B00">
            <w:pPr>
              <w:spacing w:before="40" w:after="20"/>
              <w:jc w:val="right"/>
              <w:rPr>
                <w:rFonts w:ascii="Arial Narrow" w:hAnsi="Arial Narrow"/>
                <w:color w:val="000000"/>
                <w:sz w:val="18"/>
                <w:szCs w:val="18"/>
              </w:rPr>
            </w:pPr>
            <w:r w:rsidRPr="00B53232">
              <w:rPr>
                <w:rFonts w:ascii="Arial Narrow" w:hAnsi="Arial Narrow"/>
                <w:color w:val="000000"/>
                <w:sz w:val="18"/>
                <w:szCs w:val="18"/>
              </w:rPr>
              <w:t>4.624</w:t>
            </w:r>
          </w:p>
        </w:tc>
      </w:tr>
      <w:tr w:rsidR="00B53232" w:rsidRPr="008C4F21" w:rsidTr="0013478D">
        <w:trPr>
          <w:trHeight w:hRule="exact" w:val="255"/>
        </w:trPr>
        <w:tc>
          <w:tcPr>
            <w:tcW w:w="2321" w:type="dxa"/>
            <w:shd w:val="clear" w:color="auto" w:fill="1F497D"/>
            <w:vAlign w:val="center"/>
          </w:tcPr>
          <w:p w:rsidR="00B53232" w:rsidRPr="0017090B" w:rsidRDefault="00B53232" w:rsidP="00643B00">
            <w:pPr>
              <w:spacing w:before="40" w:after="20"/>
              <w:rPr>
                <w:rFonts w:ascii="Arial Narrow" w:hAnsi="Arial Narrow"/>
                <w:b/>
                <w:bCs/>
                <w:color w:val="FFFFFF"/>
                <w:sz w:val="18"/>
                <w:szCs w:val="18"/>
              </w:rPr>
            </w:pPr>
            <w:r w:rsidRPr="0017090B">
              <w:rPr>
                <w:rFonts w:ascii="Arial Narrow" w:hAnsi="Arial Narrow"/>
                <w:b/>
                <w:bCs/>
                <w:color w:val="FFFFFF"/>
                <w:sz w:val="18"/>
                <w:szCs w:val="18"/>
              </w:rPr>
              <w:t>Totale notte nel complesso</w:t>
            </w:r>
          </w:p>
        </w:tc>
        <w:tc>
          <w:tcPr>
            <w:tcW w:w="975" w:type="dxa"/>
            <w:shd w:val="clear" w:color="auto" w:fill="1F497D"/>
            <w:vAlign w:val="center"/>
          </w:tcPr>
          <w:p w:rsidR="00B53232" w:rsidRPr="00B53232" w:rsidRDefault="00B53232" w:rsidP="00643B00">
            <w:pPr>
              <w:spacing w:before="40" w:after="20"/>
              <w:jc w:val="right"/>
              <w:rPr>
                <w:rFonts w:ascii="Arial Narrow" w:hAnsi="Arial Narrow"/>
                <w:b/>
                <w:color w:val="000000"/>
                <w:sz w:val="18"/>
                <w:szCs w:val="18"/>
              </w:rPr>
            </w:pPr>
            <w:r w:rsidRPr="00B53232">
              <w:rPr>
                <w:rFonts w:ascii="Arial Narrow" w:hAnsi="Arial Narrow"/>
                <w:b/>
                <w:color w:val="FFFFFF" w:themeColor="background1"/>
                <w:sz w:val="18"/>
                <w:szCs w:val="18"/>
              </w:rPr>
              <w:t>15.493</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343</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24.014</w:t>
            </w:r>
          </w:p>
        </w:tc>
        <w:tc>
          <w:tcPr>
            <w:tcW w:w="916"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6.920</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473</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11.744</w:t>
            </w:r>
          </w:p>
        </w:tc>
        <w:tc>
          <w:tcPr>
            <w:tcW w:w="916"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22.413</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816</w:t>
            </w:r>
          </w:p>
        </w:tc>
        <w:tc>
          <w:tcPr>
            <w:tcW w:w="733" w:type="dxa"/>
            <w:shd w:val="clear" w:color="auto" w:fill="1F497D"/>
            <w:vAlign w:val="center"/>
          </w:tcPr>
          <w:p w:rsidR="00B53232" w:rsidRPr="00B53232" w:rsidRDefault="00B53232" w:rsidP="00643B00">
            <w:pPr>
              <w:spacing w:before="40" w:after="20"/>
              <w:jc w:val="right"/>
              <w:rPr>
                <w:rFonts w:ascii="Arial Narrow" w:hAnsi="Arial Narrow"/>
                <w:b/>
                <w:color w:val="FFFFFF" w:themeColor="background1"/>
                <w:sz w:val="18"/>
                <w:szCs w:val="18"/>
              </w:rPr>
            </w:pPr>
            <w:r w:rsidRPr="00B53232">
              <w:rPr>
                <w:rFonts w:ascii="Arial Narrow" w:hAnsi="Arial Narrow"/>
                <w:b/>
                <w:color w:val="FFFFFF" w:themeColor="background1"/>
                <w:sz w:val="18"/>
                <w:szCs w:val="18"/>
              </w:rPr>
              <w:t>35.758</w:t>
            </w:r>
          </w:p>
        </w:tc>
      </w:tr>
    </w:tbl>
    <w:p w:rsidR="00F22265" w:rsidRPr="0017090B" w:rsidRDefault="00F22265" w:rsidP="00F644CF">
      <w:pPr>
        <w:pStyle w:val="font5"/>
        <w:widowControl w:val="0"/>
        <w:spacing w:before="60" w:beforeAutospacing="0" w:after="0" w:afterAutospacing="0"/>
        <w:jc w:val="both"/>
        <w:rPr>
          <w:rFonts w:ascii="Arial Narrow" w:hAnsi="Arial Narrow"/>
          <w:sz w:val="15"/>
          <w:szCs w:val="15"/>
        </w:rPr>
      </w:pPr>
      <w:r w:rsidRPr="0017090B">
        <w:rPr>
          <w:rFonts w:ascii="Arial Narrow" w:eastAsia="Times New Roman" w:hAnsi="Arial Narrow"/>
          <w:sz w:val="15"/>
          <w:szCs w:val="15"/>
        </w:rPr>
        <w:t>(a) Dalle ore 22 della sera alle ore 6 del mattino del giorno successivo</w:t>
      </w:r>
      <w:r w:rsidR="00A54C6D">
        <w:rPr>
          <w:rFonts w:ascii="Arial Narrow" w:eastAsia="Times New Roman" w:hAnsi="Arial Narrow"/>
          <w:sz w:val="15"/>
          <w:szCs w:val="15"/>
        </w:rPr>
        <w:t xml:space="preserve">. </w:t>
      </w:r>
      <w:r w:rsidRPr="0017090B">
        <w:rPr>
          <w:rFonts w:ascii="Arial Narrow" w:hAnsi="Arial Narrow"/>
          <w:sz w:val="15"/>
          <w:szCs w:val="15"/>
        </w:rPr>
        <w:t xml:space="preserve">(b) Sono incluse nella categoria “Strade urbane” anche le Provinciali, Statali e Regionali entro l’abitato. </w:t>
      </w:r>
    </w:p>
    <w:p w:rsidR="00F22265" w:rsidRPr="00A9541D" w:rsidRDefault="00F22265" w:rsidP="00F22265">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ind w:firstLine="0"/>
        <w:rPr>
          <w:rFonts w:ascii="Arial Narrow" w:hAnsi="Arial Narrow"/>
          <w:sz w:val="15"/>
          <w:szCs w:val="15"/>
        </w:rPr>
      </w:pPr>
      <w:r w:rsidRPr="0017090B">
        <w:rPr>
          <w:rFonts w:ascii="Arial Narrow" w:hAnsi="Arial Narrow"/>
          <w:sz w:val="15"/>
          <w:szCs w:val="15"/>
        </w:rPr>
        <w:t>(c) Sono incluse tra le strade extraurbane le strade Statali, Regionali e Provinciali fuori dall’abitato, Comunali extraurbane, Autostrade e raccordi.</w:t>
      </w:r>
    </w:p>
    <w:p w:rsidR="008C4F21" w:rsidRDefault="008C4F21">
      <w:pPr>
        <w:rPr>
          <w:b/>
          <w:bCs/>
          <w:sz w:val="22"/>
          <w:szCs w:val="22"/>
        </w:rPr>
      </w:pPr>
    </w:p>
    <w:p w:rsidR="00AE50EE" w:rsidRPr="002B256B" w:rsidRDefault="00FF47AC" w:rsidP="00F3598D">
      <w:pPr>
        <w:spacing w:after="120"/>
        <w:rPr>
          <w:b/>
          <w:noProof/>
        </w:rPr>
      </w:pPr>
      <w:r>
        <w:rPr>
          <w:b/>
          <w:sz w:val="22"/>
          <w:szCs w:val="22"/>
        </w:rPr>
        <w:t xml:space="preserve">Incidenti </w:t>
      </w:r>
      <w:r>
        <w:rPr>
          <w:b/>
          <w:bCs/>
          <w:sz w:val="22"/>
          <w:szCs w:val="22"/>
        </w:rPr>
        <w:t>i</w:t>
      </w:r>
      <w:r w:rsidR="00F3598D">
        <w:rPr>
          <w:b/>
          <w:sz w:val="22"/>
          <w:szCs w:val="22"/>
        </w:rPr>
        <w:t xml:space="preserve">n aumento </w:t>
      </w:r>
      <w:r w:rsidR="007E72CA">
        <w:rPr>
          <w:b/>
          <w:sz w:val="22"/>
          <w:szCs w:val="22"/>
        </w:rPr>
        <w:t>su tutt</w:t>
      </w:r>
      <w:r w:rsidR="0058567E">
        <w:rPr>
          <w:b/>
          <w:sz w:val="22"/>
          <w:szCs w:val="22"/>
        </w:rPr>
        <w:t xml:space="preserve">i gli ambiti stradali, </w:t>
      </w:r>
      <w:r w:rsidR="007E72CA">
        <w:rPr>
          <w:b/>
          <w:sz w:val="22"/>
          <w:szCs w:val="22"/>
        </w:rPr>
        <w:t>vittime</w:t>
      </w:r>
      <w:r>
        <w:rPr>
          <w:b/>
          <w:sz w:val="22"/>
          <w:szCs w:val="22"/>
        </w:rPr>
        <w:t xml:space="preserve"> in calo</w:t>
      </w:r>
      <w:r w:rsidR="007E72CA">
        <w:rPr>
          <w:b/>
          <w:sz w:val="22"/>
          <w:szCs w:val="22"/>
        </w:rPr>
        <w:t xml:space="preserve"> sulle autostrade</w:t>
      </w:r>
    </w:p>
    <w:p w:rsidR="004D4AEA" w:rsidRPr="00B77B58" w:rsidRDefault="00AF4DC3" w:rsidP="00BF3B65">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6378"/>
          <w:tab w:val="clear" w:pos="7092"/>
          <w:tab w:val="clear" w:pos="7800"/>
          <w:tab w:val="left" w:pos="5954"/>
          <w:tab w:val="left" w:pos="6096"/>
          <w:tab w:val="left" w:pos="6237"/>
          <w:tab w:val="left" w:pos="6379"/>
        </w:tabs>
        <w:spacing w:after="120"/>
        <w:ind w:right="-35" w:firstLine="0"/>
        <w:rPr>
          <w:rFonts w:cs="Arial"/>
        </w:rPr>
      </w:pPr>
      <w:bookmarkStart w:id="3" w:name="OLE_LINK13"/>
      <w:r w:rsidRPr="00B77B58">
        <w:rPr>
          <w:rFonts w:cs="Arial"/>
        </w:rPr>
        <w:t>Nel 20</w:t>
      </w:r>
      <w:r w:rsidR="009766A2" w:rsidRPr="00B77B58">
        <w:rPr>
          <w:rFonts w:cs="Arial"/>
        </w:rPr>
        <w:t>1</w:t>
      </w:r>
      <w:r w:rsidR="009A17DF" w:rsidRPr="00B77B58">
        <w:rPr>
          <w:rFonts w:cs="Arial"/>
        </w:rPr>
        <w:t xml:space="preserve">6 </w:t>
      </w:r>
      <w:r w:rsidRPr="00B77B58">
        <w:rPr>
          <w:rFonts w:cs="Arial"/>
        </w:rPr>
        <w:t xml:space="preserve">sulle strade urbane si sono verificati </w:t>
      </w:r>
      <w:r w:rsidR="00CA47DB" w:rsidRPr="00B77B58">
        <w:rPr>
          <w:rFonts w:cs="Arial"/>
        </w:rPr>
        <w:t>1</w:t>
      </w:r>
      <w:r w:rsidR="0048004C" w:rsidRPr="00B77B58">
        <w:rPr>
          <w:rFonts w:cs="Arial"/>
        </w:rPr>
        <w:t>3</w:t>
      </w:r>
      <w:r w:rsidR="009A17DF" w:rsidRPr="00B77B58">
        <w:rPr>
          <w:rFonts w:cs="Arial"/>
        </w:rPr>
        <w:t>1</w:t>
      </w:r>
      <w:r w:rsidR="00CA47DB" w:rsidRPr="00B77B58">
        <w:rPr>
          <w:rFonts w:cs="Arial"/>
        </w:rPr>
        <w:t>.</w:t>
      </w:r>
      <w:r w:rsidR="00D24D42" w:rsidRPr="00B77B58">
        <w:rPr>
          <w:rFonts w:cs="Arial"/>
        </w:rPr>
        <w:t>107</w:t>
      </w:r>
      <w:r w:rsidRPr="00B77B58">
        <w:rPr>
          <w:rFonts w:cs="Arial"/>
        </w:rPr>
        <w:t>incidenti (</w:t>
      </w:r>
      <w:r w:rsidR="00A23685" w:rsidRPr="00B77B58">
        <w:rPr>
          <w:rFonts w:cs="Arial"/>
        </w:rPr>
        <w:t>7</w:t>
      </w:r>
      <w:r w:rsidR="00A27493" w:rsidRPr="00B77B58">
        <w:rPr>
          <w:rFonts w:cs="Arial"/>
        </w:rPr>
        <w:t>4</w:t>
      </w:r>
      <w:r w:rsidR="00A23685" w:rsidRPr="00B77B58">
        <w:rPr>
          <w:rFonts w:cs="Arial"/>
        </w:rPr>
        <w:t>,</w:t>
      </w:r>
      <w:r w:rsidR="00BF3B65" w:rsidRPr="00B77B58">
        <w:rPr>
          <w:rFonts w:cs="Arial"/>
        </w:rPr>
        <w:t>6</w:t>
      </w:r>
      <w:r w:rsidRPr="00B77B58">
        <w:rPr>
          <w:rFonts w:cs="Arial"/>
        </w:rPr>
        <w:t>% del totale)</w:t>
      </w:r>
      <w:r w:rsidR="00D24BA2" w:rsidRPr="00B77B58">
        <w:rPr>
          <w:rFonts w:cs="Arial"/>
        </w:rPr>
        <w:t>,</w:t>
      </w:r>
      <w:r w:rsidRPr="00B77B58">
        <w:rPr>
          <w:rFonts w:cs="Arial"/>
        </w:rPr>
        <w:t xml:space="preserve"> che hanno causato </w:t>
      </w:r>
      <w:r w:rsidR="00CA47DB" w:rsidRPr="00B77B58">
        <w:rPr>
          <w:rFonts w:cs="Arial"/>
        </w:rPr>
        <w:t>1</w:t>
      </w:r>
      <w:r w:rsidR="00B63868" w:rsidRPr="00B77B58">
        <w:rPr>
          <w:rFonts w:cs="Arial"/>
        </w:rPr>
        <w:t>7</w:t>
      </w:r>
      <w:r w:rsidR="009A17DF" w:rsidRPr="00B77B58">
        <w:rPr>
          <w:rFonts w:cs="Arial"/>
        </w:rPr>
        <w:t>6</w:t>
      </w:r>
      <w:r w:rsidR="00CA47DB" w:rsidRPr="00B77B58">
        <w:rPr>
          <w:rFonts w:cs="Arial"/>
        </w:rPr>
        <w:t>.</w:t>
      </w:r>
      <w:r w:rsidR="00BF3B65" w:rsidRPr="00B77B58">
        <w:rPr>
          <w:rFonts w:cs="Arial"/>
        </w:rPr>
        <w:t>423</w:t>
      </w:r>
      <w:r w:rsidRPr="00B77B58">
        <w:rPr>
          <w:rFonts w:cs="Arial"/>
        </w:rPr>
        <w:t>feriti (</w:t>
      </w:r>
      <w:r w:rsidR="009A17DF" w:rsidRPr="00B77B58">
        <w:rPr>
          <w:rFonts w:cs="Arial"/>
        </w:rPr>
        <w:t>70</w:t>
      </w:r>
      <w:r w:rsidR="00A23685" w:rsidRPr="00B77B58">
        <w:rPr>
          <w:rFonts w:cs="Arial"/>
        </w:rPr>
        <w:t>,</w:t>
      </w:r>
      <w:r w:rsidR="00BF3B65" w:rsidRPr="00B77B58">
        <w:rPr>
          <w:rFonts w:cs="Arial"/>
        </w:rPr>
        <w:t>8</w:t>
      </w:r>
      <w:r w:rsidRPr="00B77B58">
        <w:rPr>
          <w:rFonts w:cs="Arial"/>
        </w:rPr>
        <w:t>% del totale) e 1.</w:t>
      </w:r>
      <w:r w:rsidR="00B63868" w:rsidRPr="00B77B58">
        <w:rPr>
          <w:rFonts w:cs="Arial"/>
        </w:rPr>
        <w:t>4</w:t>
      </w:r>
      <w:r w:rsidR="009A17DF" w:rsidRPr="00B77B58">
        <w:rPr>
          <w:rFonts w:cs="Arial"/>
        </w:rPr>
        <w:t>6</w:t>
      </w:r>
      <w:r w:rsidR="00BF3B65" w:rsidRPr="00B77B58">
        <w:rPr>
          <w:rFonts w:cs="Arial"/>
        </w:rPr>
        <w:t>3</w:t>
      </w:r>
      <w:r w:rsidRPr="00B77B58">
        <w:rPr>
          <w:rFonts w:cs="Arial"/>
        </w:rPr>
        <w:t xml:space="preserve"> morti (</w:t>
      </w:r>
      <w:r w:rsidR="00A23685" w:rsidRPr="00B77B58">
        <w:rPr>
          <w:rFonts w:cs="Arial"/>
        </w:rPr>
        <w:t>4</w:t>
      </w:r>
      <w:r w:rsidR="009A17DF" w:rsidRPr="00B77B58">
        <w:rPr>
          <w:rFonts w:cs="Arial"/>
        </w:rPr>
        <w:t>4,6</w:t>
      </w:r>
      <w:r w:rsidRPr="00B77B58">
        <w:rPr>
          <w:rFonts w:cs="Arial"/>
        </w:rPr>
        <w:t xml:space="preserve">% del totale). </w:t>
      </w:r>
      <w:bookmarkEnd w:id="3"/>
      <w:r w:rsidRPr="00B77B58">
        <w:rPr>
          <w:rFonts w:cs="Arial"/>
        </w:rPr>
        <w:t>Sulle autostrade</w:t>
      </w:r>
      <w:r w:rsidR="00963599" w:rsidRPr="00B77B58">
        <w:rPr>
          <w:rFonts w:cs="Arial"/>
        </w:rPr>
        <w:t xml:space="preserve"> e raccordi</w:t>
      </w:r>
      <w:r w:rsidR="00DD3F25" w:rsidRPr="00B77B58">
        <w:rPr>
          <w:rFonts w:cs="Arial"/>
        </w:rPr>
        <w:t>gli incidenti sono stati</w:t>
      </w:r>
      <w:r w:rsidR="00CA47DB" w:rsidRPr="00B77B58">
        <w:rPr>
          <w:rFonts w:cs="Arial"/>
        </w:rPr>
        <w:t>9</w:t>
      </w:r>
      <w:r w:rsidRPr="00B77B58">
        <w:rPr>
          <w:rFonts w:cs="Arial"/>
        </w:rPr>
        <w:t>.</w:t>
      </w:r>
      <w:r w:rsidR="009A17DF" w:rsidRPr="00B77B58">
        <w:rPr>
          <w:rFonts w:cs="Arial"/>
        </w:rPr>
        <w:t>3</w:t>
      </w:r>
      <w:r w:rsidR="00BF3B65" w:rsidRPr="00B77B58">
        <w:rPr>
          <w:rFonts w:cs="Arial"/>
        </w:rPr>
        <w:t>60</w:t>
      </w:r>
      <w:r w:rsidRPr="00B77B58">
        <w:rPr>
          <w:rFonts w:cs="Arial"/>
        </w:rPr>
        <w:t xml:space="preserve"> (</w:t>
      </w:r>
      <w:r w:rsidR="00A23685" w:rsidRPr="00B77B58">
        <w:rPr>
          <w:rFonts w:cs="Arial"/>
        </w:rPr>
        <w:t>5,</w:t>
      </w:r>
      <w:r w:rsidR="002B256B" w:rsidRPr="00B77B58">
        <w:rPr>
          <w:rFonts w:cs="Arial"/>
        </w:rPr>
        <w:t>3</w:t>
      </w:r>
      <w:r w:rsidRPr="00B77B58">
        <w:rPr>
          <w:rFonts w:cs="Arial"/>
        </w:rPr>
        <w:t xml:space="preserve">% del totale) </w:t>
      </w:r>
      <w:r w:rsidR="00A27493" w:rsidRPr="00B77B58">
        <w:rPr>
          <w:rFonts w:cs="Arial"/>
        </w:rPr>
        <w:t xml:space="preserve">con </w:t>
      </w:r>
      <w:r w:rsidR="009A17DF" w:rsidRPr="00B77B58">
        <w:rPr>
          <w:rFonts w:cs="Arial"/>
        </w:rPr>
        <w:t>27</w:t>
      </w:r>
      <w:r w:rsidR="00BF3B65" w:rsidRPr="00B77B58">
        <w:rPr>
          <w:rFonts w:cs="Arial"/>
        </w:rPr>
        <w:t>4</w:t>
      </w:r>
      <w:r w:rsidRPr="00B77B58">
        <w:rPr>
          <w:rFonts w:cs="Arial"/>
        </w:rPr>
        <w:t xml:space="preserve"> decessi (</w:t>
      </w:r>
      <w:r w:rsidR="002B256B" w:rsidRPr="00B77B58">
        <w:rPr>
          <w:rFonts w:cs="Arial"/>
        </w:rPr>
        <w:t>8</w:t>
      </w:r>
      <w:r w:rsidR="00A23685" w:rsidRPr="00B77B58">
        <w:rPr>
          <w:rFonts w:cs="Arial"/>
        </w:rPr>
        <w:t>,</w:t>
      </w:r>
      <w:r w:rsidR="009A17DF" w:rsidRPr="00B77B58">
        <w:rPr>
          <w:rFonts w:cs="Arial"/>
        </w:rPr>
        <w:t>3</w:t>
      </w:r>
      <w:r w:rsidR="00562701" w:rsidRPr="00B77B58">
        <w:rPr>
          <w:rFonts w:cs="Arial"/>
        </w:rPr>
        <w:t>%</w:t>
      </w:r>
      <w:r w:rsidRPr="00B77B58">
        <w:rPr>
          <w:rFonts w:cs="Arial"/>
        </w:rPr>
        <w:t>)</w:t>
      </w:r>
      <w:r w:rsidR="00A27493" w:rsidRPr="00B77B58">
        <w:rPr>
          <w:rFonts w:cs="Arial"/>
        </w:rPr>
        <w:t xml:space="preserve"> e 1</w:t>
      </w:r>
      <w:r w:rsidR="00972C79" w:rsidRPr="00B77B58">
        <w:rPr>
          <w:rFonts w:cs="Arial"/>
        </w:rPr>
        <w:t>5</w:t>
      </w:r>
      <w:r w:rsidR="00A27493" w:rsidRPr="00B77B58">
        <w:rPr>
          <w:rFonts w:cs="Arial"/>
        </w:rPr>
        <w:t>.</w:t>
      </w:r>
      <w:r w:rsidR="009A17DF" w:rsidRPr="00B77B58">
        <w:rPr>
          <w:rFonts w:cs="Arial"/>
        </w:rPr>
        <w:t>7</w:t>
      </w:r>
      <w:r w:rsidR="00BF3B65" w:rsidRPr="00B77B58">
        <w:rPr>
          <w:rFonts w:cs="Arial"/>
        </w:rPr>
        <w:t>90</w:t>
      </w:r>
      <w:r w:rsidR="00A27493" w:rsidRPr="00B77B58">
        <w:rPr>
          <w:rFonts w:cs="Arial"/>
        </w:rPr>
        <w:t xml:space="preserve"> feriti (6,</w:t>
      </w:r>
      <w:r w:rsidR="009D7FC4" w:rsidRPr="00B77B58">
        <w:rPr>
          <w:rFonts w:cs="Arial"/>
        </w:rPr>
        <w:t>3</w:t>
      </w:r>
      <w:r w:rsidR="00A27493" w:rsidRPr="00B77B58">
        <w:rPr>
          <w:rFonts w:cs="Arial"/>
        </w:rPr>
        <w:t xml:space="preserve">%); </w:t>
      </w:r>
      <w:r w:rsidR="00DD3F25" w:rsidRPr="00B77B58">
        <w:rPr>
          <w:rFonts w:cs="Arial"/>
        </w:rPr>
        <w:t>s</w:t>
      </w:r>
      <w:r w:rsidRPr="00B77B58">
        <w:rPr>
          <w:rFonts w:cs="Arial"/>
        </w:rPr>
        <w:t>ulle altre strade</w:t>
      </w:r>
      <w:r w:rsidR="00591B0A" w:rsidRPr="00B77B58">
        <w:rPr>
          <w:rFonts w:cs="Arial"/>
        </w:rPr>
        <w:t xml:space="preserve"> extraurbane</w:t>
      </w:r>
      <w:r w:rsidRPr="00B77B58">
        <w:rPr>
          <w:rFonts w:cs="Arial"/>
        </w:rPr>
        <w:t xml:space="preserve">,comprensive delle </w:t>
      </w:r>
      <w:r w:rsidR="0092193B" w:rsidRPr="00B77B58">
        <w:rPr>
          <w:rFonts w:cs="Arial"/>
        </w:rPr>
        <w:t>strade statali</w:t>
      </w:r>
      <w:r w:rsidRPr="00B77B58">
        <w:rPr>
          <w:rFonts w:cs="Arial"/>
        </w:rPr>
        <w:t xml:space="preserve">, </w:t>
      </w:r>
      <w:r w:rsidR="00B96A57" w:rsidRPr="00B77B58">
        <w:rPr>
          <w:rFonts w:cs="Arial"/>
        </w:rPr>
        <w:t xml:space="preserve">regionali, </w:t>
      </w:r>
      <w:r w:rsidR="0092193B" w:rsidRPr="00B77B58">
        <w:rPr>
          <w:rFonts w:cs="Arial"/>
        </w:rPr>
        <w:t>provinciali</w:t>
      </w:r>
      <w:r w:rsidR="00B96A57" w:rsidRPr="00B77B58">
        <w:rPr>
          <w:rFonts w:cs="Arial"/>
        </w:rPr>
        <w:t xml:space="preserve"> e</w:t>
      </w:r>
      <w:r w:rsidR="0092193B" w:rsidRPr="00B77B58">
        <w:rPr>
          <w:rFonts w:cs="Arial"/>
        </w:rPr>
        <w:t xml:space="preserve">comunali </w:t>
      </w:r>
      <w:r w:rsidRPr="00B77B58">
        <w:rPr>
          <w:rFonts w:cs="Arial"/>
        </w:rPr>
        <w:t xml:space="preserve">extraurbane </w:t>
      </w:r>
      <w:r w:rsidR="00DD3F25" w:rsidRPr="00B77B58">
        <w:rPr>
          <w:rFonts w:cs="Arial"/>
        </w:rPr>
        <w:t xml:space="preserve">gli incidenti rilevati </w:t>
      </w:r>
      <w:r w:rsidR="008F4DF6" w:rsidRPr="00B77B58">
        <w:rPr>
          <w:rFonts w:cs="Arial"/>
        </w:rPr>
        <w:t xml:space="preserve">ammontano a </w:t>
      </w:r>
      <w:r w:rsidRPr="00B77B58">
        <w:rPr>
          <w:rFonts w:cs="Arial"/>
        </w:rPr>
        <w:t>3</w:t>
      </w:r>
      <w:r w:rsidR="009A17DF" w:rsidRPr="00B77B58">
        <w:rPr>
          <w:rFonts w:cs="Arial"/>
        </w:rPr>
        <w:t>5</w:t>
      </w:r>
      <w:r w:rsidRPr="00B77B58">
        <w:rPr>
          <w:rFonts w:cs="Arial"/>
        </w:rPr>
        <w:t>.</w:t>
      </w:r>
      <w:r w:rsidR="00BF3B65" w:rsidRPr="00B77B58">
        <w:rPr>
          <w:rFonts w:cs="Arial"/>
        </w:rPr>
        <w:t>324</w:t>
      </w:r>
      <w:r w:rsidR="00DD3F25" w:rsidRPr="00B77B58">
        <w:rPr>
          <w:rFonts w:cs="Arial"/>
        </w:rPr>
        <w:t xml:space="preserve"> (</w:t>
      </w:r>
      <w:r w:rsidR="009A17DF" w:rsidRPr="00B77B58">
        <w:rPr>
          <w:rFonts w:cs="Arial"/>
        </w:rPr>
        <w:t>20</w:t>
      </w:r>
      <w:r w:rsidR="00A23685" w:rsidRPr="00B77B58">
        <w:rPr>
          <w:rFonts w:cs="Arial"/>
        </w:rPr>
        <w:t>,</w:t>
      </w:r>
      <w:r w:rsidR="00BF3B65" w:rsidRPr="00B77B58">
        <w:rPr>
          <w:rFonts w:cs="Arial"/>
        </w:rPr>
        <w:t>1</w:t>
      </w:r>
      <w:r w:rsidR="00DD3F25" w:rsidRPr="00B77B58">
        <w:rPr>
          <w:rFonts w:cs="Arial"/>
        </w:rPr>
        <w:t>% del totale)</w:t>
      </w:r>
      <w:r w:rsidR="00A27493" w:rsidRPr="00B77B58">
        <w:rPr>
          <w:rFonts w:cs="Arial"/>
        </w:rPr>
        <w:t xml:space="preserve">, </w:t>
      </w:r>
      <w:r w:rsidR="00DD3F25" w:rsidRPr="00B77B58">
        <w:rPr>
          <w:rFonts w:cs="Arial"/>
        </w:rPr>
        <w:t>le vittime</w:t>
      </w:r>
      <w:r w:rsidR="002D2B68" w:rsidRPr="00B77B58">
        <w:rPr>
          <w:rFonts w:cs="Arial"/>
        </w:rPr>
        <w:t xml:space="preserve">a </w:t>
      </w:r>
      <w:r w:rsidRPr="00B77B58">
        <w:rPr>
          <w:rFonts w:cs="Arial"/>
        </w:rPr>
        <w:t>1.</w:t>
      </w:r>
      <w:r w:rsidR="00104311" w:rsidRPr="00B77B58">
        <w:rPr>
          <w:rFonts w:cs="Arial"/>
        </w:rPr>
        <w:t>54</w:t>
      </w:r>
      <w:r w:rsidR="00BF3B65" w:rsidRPr="00B77B58">
        <w:rPr>
          <w:rFonts w:cs="Arial"/>
        </w:rPr>
        <w:t>6</w:t>
      </w:r>
      <w:r w:rsidR="00DD3F25" w:rsidRPr="00B77B58">
        <w:rPr>
          <w:rFonts w:cs="Arial"/>
        </w:rPr>
        <w:t>(</w:t>
      </w:r>
      <w:r w:rsidR="00A23685" w:rsidRPr="00B77B58">
        <w:rPr>
          <w:rFonts w:cs="Arial"/>
        </w:rPr>
        <w:t>47,</w:t>
      </w:r>
      <w:r w:rsidR="00104311" w:rsidRPr="00B77B58">
        <w:rPr>
          <w:rFonts w:cs="Arial"/>
        </w:rPr>
        <w:t>1</w:t>
      </w:r>
      <w:r w:rsidR="00AA2BC5" w:rsidRPr="00B77B58">
        <w:rPr>
          <w:rFonts w:cs="Arial"/>
        </w:rPr>
        <w:t>%</w:t>
      </w:r>
      <w:r w:rsidR="00DD3F25" w:rsidRPr="00B77B58">
        <w:rPr>
          <w:rFonts w:cs="Arial"/>
        </w:rPr>
        <w:t>)</w:t>
      </w:r>
      <w:r w:rsidR="002D2B68" w:rsidRPr="00B77B58">
        <w:rPr>
          <w:rFonts w:cs="Arial"/>
        </w:rPr>
        <w:t xml:space="preserve"> e</w:t>
      </w:r>
      <w:r w:rsidR="00A27493" w:rsidRPr="00B77B58">
        <w:rPr>
          <w:rFonts w:cs="Arial"/>
        </w:rPr>
        <w:t xml:space="preserve"> i feriti </w:t>
      </w:r>
      <w:r w:rsidR="002D2B68" w:rsidRPr="00B77B58">
        <w:rPr>
          <w:rFonts w:cs="Arial"/>
        </w:rPr>
        <w:t xml:space="preserve">a </w:t>
      </w:r>
      <w:r w:rsidR="00A27493" w:rsidRPr="00B77B58">
        <w:rPr>
          <w:rFonts w:cs="Arial"/>
        </w:rPr>
        <w:t>5</w:t>
      </w:r>
      <w:r w:rsidR="00104311" w:rsidRPr="00B77B58">
        <w:rPr>
          <w:rFonts w:cs="Arial"/>
        </w:rPr>
        <w:t>6</w:t>
      </w:r>
      <w:r w:rsidR="00A27493" w:rsidRPr="00B77B58">
        <w:rPr>
          <w:rFonts w:cs="Arial"/>
        </w:rPr>
        <w:t>.</w:t>
      </w:r>
      <w:r w:rsidR="00BF3B65" w:rsidRPr="00B77B58">
        <w:rPr>
          <w:rFonts w:cs="Arial"/>
        </w:rPr>
        <w:t>962</w:t>
      </w:r>
      <w:r w:rsidR="00A27493" w:rsidRPr="00B77B58">
        <w:rPr>
          <w:rFonts w:cs="Arial"/>
        </w:rPr>
        <w:t xml:space="preserve"> (22,</w:t>
      </w:r>
      <w:r w:rsidR="00BF3B65" w:rsidRPr="00B77B58">
        <w:rPr>
          <w:rFonts w:cs="Arial"/>
        </w:rPr>
        <w:t>9</w:t>
      </w:r>
      <w:r w:rsidR="00A27493" w:rsidRPr="00B77B58">
        <w:rPr>
          <w:rFonts w:cs="Arial"/>
        </w:rPr>
        <w:t>%)</w:t>
      </w:r>
      <w:r w:rsidRPr="00B77B58">
        <w:rPr>
          <w:rFonts w:cs="Arial"/>
        </w:rPr>
        <w:t xml:space="preserve">(Prospetto </w:t>
      </w:r>
      <w:r w:rsidR="00A25E95" w:rsidRPr="00B77B58">
        <w:rPr>
          <w:rFonts w:cs="Arial"/>
        </w:rPr>
        <w:t>5</w:t>
      </w:r>
      <w:r w:rsidR="0086611B" w:rsidRPr="00B77B58">
        <w:rPr>
          <w:rFonts w:cs="Arial"/>
        </w:rPr>
        <w:t xml:space="preserve"> e Figura </w:t>
      </w:r>
      <w:r w:rsidR="0063573E" w:rsidRPr="00B77B58">
        <w:rPr>
          <w:rFonts w:cs="Arial"/>
        </w:rPr>
        <w:t>8</w:t>
      </w:r>
      <w:r w:rsidRPr="00B77B58">
        <w:rPr>
          <w:rFonts w:cs="Arial"/>
        </w:rPr>
        <w:t xml:space="preserve">). </w:t>
      </w:r>
    </w:p>
    <w:p w:rsidR="00F266DF" w:rsidRPr="00B77B58" w:rsidRDefault="0021316D" w:rsidP="00BF3B65">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6378"/>
          <w:tab w:val="clear" w:pos="7092"/>
          <w:tab w:val="clear" w:pos="7800"/>
          <w:tab w:val="left" w:pos="5954"/>
          <w:tab w:val="left" w:pos="6096"/>
          <w:tab w:val="left" w:pos="6237"/>
          <w:tab w:val="left" w:pos="6379"/>
        </w:tabs>
        <w:spacing w:after="120"/>
        <w:ind w:right="-35" w:firstLine="0"/>
        <w:rPr>
          <w:rFonts w:cs="Arial"/>
        </w:rPr>
      </w:pPr>
      <w:r w:rsidRPr="00B77B58">
        <w:rPr>
          <w:rFonts w:cs="Arial"/>
        </w:rPr>
        <w:t xml:space="preserve">Il </w:t>
      </w:r>
      <w:r w:rsidR="008D65C8" w:rsidRPr="00B77B58">
        <w:rPr>
          <w:rFonts w:cs="Arial"/>
        </w:rPr>
        <w:t>201</w:t>
      </w:r>
      <w:r w:rsidR="00104311" w:rsidRPr="00B77B58">
        <w:rPr>
          <w:rFonts w:cs="Arial"/>
        </w:rPr>
        <w:t>6</w:t>
      </w:r>
      <w:r w:rsidR="002D2B68" w:rsidRPr="00B77B58">
        <w:rPr>
          <w:rFonts w:cs="Arial"/>
        </w:rPr>
        <w:t xml:space="preserve">ha </w:t>
      </w:r>
      <w:r w:rsidR="00C8715F" w:rsidRPr="00B77B58">
        <w:rPr>
          <w:rFonts w:cs="Arial"/>
        </w:rPr>
        <w:t>fatto registrare</w:t>
      </w:r>
      <w:r w:rsidRPr="00B77B58">
        <w:rPr>
          <w:rFonts w:cs="Arial"/>
        </w:rPr>
        <w:t xml:space="preserve"> un’inversione di tendenza</w:t>
      </w:r>
      <w:r w:rsidR="0017041A" w:rsidRPr="00B77B58">
        <w:rPr>
          <w:rFonts w:cs="Arial"/>
        </w:rPr>
        <w:t xml:space="preserve"> per quanto riguarda incidenti e feriti</w:t>
      </w:r>
      <w:r w:rsidR="00F266DF" w:rsidRPr="00B77B58">
        <w:rPr>
          <w:rFonts w:cs="Arial"/>
        </w:rPr>
        <w:t>. È</w:t>
      </w:r>
      <w:r w:rsidR="002D2B68" w:rsidRPr="00B77B58">
        <w:rPr>
          <w:rFonts w:cs="Arial"/>
        </w:rPr>
        <w:t xml:space="preserve"> aumentato infattii</w:t>
      </w:r>
      <w:r w:rsidRPr="00B77B58">
        <w:rPr>
          <w:rFonts w:cs="Arial"/>
        </w:rPr>
        <w:t xml:space="preserve">l numero </w:t>
      </w:r>
      <w:r w:rsidR="0017041A" w:rsidRPr="00B77B58">
        <w:rPr>
          <w:rFonts w:cs="Arial"/>
        </w:rPr>
        <w:t xml:space="preserve">degli incidenti stradali </w:t>
      </w:r>
      <w:r w:rsidR="00B83234" w:rsidRPr="00B77B58">
        <w:rPr>
          <w:rFonts w:cs="Arial"/>
        </w:rPr>
        <w:t>per tutte le tipologie di strada</w:t>
      </w:r>
      <w:r w:rsidR="0017041A" w:rsidRPr="00B77B58">
        <w:rPr>
          <w:rFonts w:cs="Arial"/>
        </w:rPr>
        <w:t>,</w:t>
      </w:r>
      <w:r w:rsidR="00F266DF" w:rsidRPr="00B77B58">
        <w:rPr>
          <w:rFonts w:cs="Arial"/>
        </w:rPr>
        <w:t xml:space="preserve"> con variazione</w:t>
      </w:r>
      <w:r w:rsidR="0017041A" w:rsidRPr="00B77B58">
        <w:rPr>
          <w:rFonts w:cs="Arial"/>
        </w:rPr>
        <w:t xml:space="preserve"> più consistente, in termini </w:t>
      </w:r>
      <w:r w:rsidR="0017041A" w:rsidRPr="00B77B58">
        <w:rPr>
          <w:rFonts w:cs="Arial"/>
        </w:rPr>
        <w:lastRenderedPageBreak/>
        <w:t>percentuali, sulle autostrade (+</w:t>
      </w:r>
      <w:r w:rsidR="00BF3B65" w:rsidRPr="00B77B58">
        <w:rPr>
          <w:rFonts w:cs="Arial"/>
        </w:rPr>
        <w:t>2</w:t>
      </w:r>
      <w:r w:rsidR="0017041A" w:rsidRPr="00B77B58">
        <w:rPr>
          <w:rFonts w:cs="Arial"/>
        </w:rPr>
        <w:t>% nel 2016 rispetto al 2015)</w:t>
      </w:r>
      <w:r w:rsidR="00B96A57" w:rsidRPr="00B77B58">
        <w:rPr>
          <w:rFonts w:cs="Arial"/>
        </w:rPr>
        <w:t xml:space="preserve"> e sulle strade extraurbane (+1,2%) mentre </w:t>
      </w:r>
      <w:r w:rsidR="00FF47AC">
        <w:rPr>
          <w:rFonts w:cs="Arial"/>
        </w:rPr>
        <w:t>l’</w:t>
      </w:r>
      <w:r w:rsidR="00B96A57" w:rsidRPr="00B77B58">
        <w:rPr>
          <w:rFonts w:cs="Arial"/>
        </w:rPr>
        <w:t>aumento</w:t>
      </w:r>
      <w:r w:rsidR="00FF47AC">
        <w:rPr>
          <w:rFonts w:cs="Arial"/>
        </w:rPr>
        <w:t xml:space="preserve"> è</w:t>
      </w:r>
      <w:r w:rsidR="00E87115" w:rsidRPr="00B77B58">
        <w:rPr>
          <w:rFonts w:cs="Arial"/>
        </w:rPr>
        <w:t xml:space="preserve"> in linea con la media nazionale</w:t>
      </w:r>
      <w:r w:rsidR="00B96A57" w:rsidRPr="00B77B58">
        <w:rPr>
          <w:rFonts w:cs="Arial"/>
        </w:rPr>
        <w:t>sul</w:t>
      </w:r>
      <w:r w:rsidR="00F266DF" w:rsidRPr="00B77B58">
        <w:rPr>
          <w:rFonts w:cs="Arial"/>
        </w:rPr>
        <w:t>le</w:t>
      </w:r>
      <w:r w:rsidR="00E87115" w:rsidRPr="00B77B58">
        <w:rPr>
          <w:rFonts w:cs="Arial"/>
        </w:rPr>
        <w:t xml:space="preserve"> strade urbane </w:t>
      </w:r>
      <w:r w:rsidR="00BF3B65" w:rsidRPr="00B77B58">
        <w:rPr>
          <w:rFonts w:cs="Arial"/>
        </w:rPr>
        <w:t>(+0,5</w:t>
      </w:r>
      <w:r w:rsidR="00E87115" w:rsidRPr="00B77B58">
        <w:rPr>
          <w:rFonts w:cs="Arial"/>
        </w:rPr>
        <w:t>%</w:t>
      </w:r>
      <w:r w:rsidR="00985242" w:rsidRPr="00B77B58">
        <w:rPr>
          <w:rFonts w:cs="Arial"/>
        </w:rPr>
        <w:t>)</w:t>
      </w:r>
      <w:r w:rsidR="00E87115" w:rsidRPr="00B77B58">
        <w:rPr>
          <w:rFonts w:cs="Arial"/>
          <w:i/>
        </w:rPr>
        <w:t>.</w:t>
      </w:r>
      <w:r w:rsidR="00E87115" w:rsidRPr="00B77B58">
        <w:rPr>
          <w:rFonts w:cs="Arial"/>
        </w:rPr>
        <w:t xml:space="preserve"> I feriti aumentanosolo su strade </w:t>
      </w:r>
      <w:r w:rsidR="00876B85" w:rsidRPr="00B77B58">
        <w:rPr>
          <w:rFonts w:cs="Arial"/>
        </w:rPr>
        <w:t xml:space="preserve">urbane </w:t>
      </w:r>
      <w:r w:rsidR="00E87115" w:rsidRPr="00B77B58">
        <w:rPr>
          <w:rFonts w:cs="Arial"/>
        </w:rPr>
        <w:t>ed extraurbane (+</w:t>
      </w:r>
      <w:r w:rsidR="00876B85" w:rsidRPr="00B77B58">
        <w:rPr>
          <w:rFonts w:cs="Arial"/>
        </w:rPr>
        <w:t>0,</w:t>
      </w:r>
      <w:r w:rsidR="00834CB8" w:rsidRPr="00B77B58">
        <w:rPr>
          <w:rFonts w:cs="Arial"/>
        </w:rPr>
        <w:t>7</w:t>
      </w:r>
      <w:r w:rsidR="00876B85" w:rsidRPr="00B77B58">
        <w:rPr>
          <w:rFonts w:cs="Arial"/>
        </w:rPr>
        <w:t>% e +1,</w:t>
      </w:r>
      <w:r w:rsidR="00834CB8" w:rsidRPr="00B77B58">
        <w:rPr>
          <w:rFonts w:cs="Arial"/>
        </w:rPr>
        <w:t>9</w:t>
      </w:r>
      <w:r w:rsidR="00876B85" w:rsidRPr="00B77B58">
        <w:rPr>
          <w:rFonts w:cs="Arial"/>
        </w:rPr>
        <w:t>%)</w:t>
      </w:r>
      <w:r w:rsidR="00E87115" w:rsidRPr="00B77B58">
        <w:rPr>
          <w:rFonts w:cs="Arial"/>
        </w:rPr>
        <w:t xml:space="preserve"> mentre diminuiscono sulle autostrade</w:t>
      </w:r>
      <w:r w:rsidR="00876B85" w:rsidRPr="00B77B58">
        <w:rPr>
          <w:rFonts w:cs="Arial"/>
        </w:rPr>
        <w:t xml:space="preserve"> (-0,4%)</w:t>
      </w:r>
      <w:r w:rsidR="00E87115" w:rsidRPr="00B77B58">
        <w:rPr>
          <w:rFonts w:cs="Arial"/>
        </w:rPr>
        <w:t xml:space="preserve">. </w:t>
      </w:r>
    </w:p>
    <w:p w:rsidR="00A27493" w:rsidRDefault="00FF47AC" w:rsidP="008F1BD5">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6378"/>
          <w:tab w:val="clear" w:pos="7092"/>
          <w:tab w:val="clear" w:pos="7800"/>
          <w:tab w:val="left" w:pos="5954"/>
          <w:tab w:val="left" w:pos="6096"/>
          <w:tab w:val="left" w:pos="6237"/>
          <w:tab w:val="left" w:pos="6379"/>
        </w:tabs>
        <w:spacing w:after="120"/>
        <w:ind w:right="-35" w:firstLine="0"/>
        <w:rPr>
          <w:rFonts w:cs="Arial"/>
        </w:rPr>
      </w:pPr>
      <w:r>
        <w:rPr>
          <w:rFonts w:cs="Arial"/>
        </w:rPr>
        <w:t>L</w:t>
      </w:r>
      <w:r w:rsidR="00E87115">
        <w:rPr>
          <w:rFonts w:cs="Arial"/>
        </w:rPr>
        <w:t xml:space="preserve">e </w:t>
      </w:r>
      <w:r w:rsidR="0021316D">
        <w:rPr>
          <w:rFonts w:cs="Arial"/>
        </w:rPr>
        <w:t>vittime</w:t>
      </w:r>
      <w:r>
        <w:rPr>
          <w:rFonts w:cs="Arial"/>
        </w:rPr>
        <w:t xml:space="preserve"> sono </w:t>
      </w:r>
      <w:r w:rsidR="00E87115">
        <w:rPr>
          <w:rFonts w:cs="Arial"/>
        </w:rPr>
        <w:t xml:space="preserve">in diminuzione su tutti gli ambiti stradali </w:t>
      </w:r>
      <w:r>
        <w:rPr>
          <w:rFonts w:cs="Arial"/>
        </w:rPr>
        <w:t>ma la</w:t>
      </w:r>
      <w:r w:rsidR="00876B85">
        <w:rPr>
          <w:rFonts w:cs="Arial"/>
        </w:rPr>
        <w:t>flessione</w:t>
      </w:r>
      <w:r>
        <w:rPr>
          <w:rFonts w:cs="Arial"/>
        </w:rPr>
        <w:t xml:space="preserve"> è più</w:t>
      </w:r>
      <w:r w:rsidR="009F60EF">
        <w:rPr>
          <w:rFonts w:cs="Arial"/>
        </w:rPr>
        <w:t>consistente</w:t>
      </w:r>
      <w:r w:rsidR="0021316D">
        <w:rPr>
          <w:rFonts w:cs="Arial"/>
        </w:rPr>
        <w:t>su</w:t>
      </w:r>
      <w:r w:rsidR="00E87115">
        <w:rPr>
          <w:rFonts w:cs="Arial"/>
        </w:rPr>
        <w:t>lle</w:t>
      </w:r>
      <w:r w:rsidR="0021316D">
        <w:rPr>
          <w:rFonts w:cs="Arial"/>
        </w:rPr>
        <w:t xml:space="preserve"> autostrade</w:t>
      </w:r>
      <w:r w:rsidR="00963599">
        <w:rPr>
          <w:rFonts w:cs="Arial"/>
        </w:rPr>
        <w:t xml:space="preserve"> (incluse le tangenziali e i raccordi autostradali)</w:t>
      </w:r>
      <w:r w:rsidR="003869D4">
        <w:rPr>
          <w:rFonts w:cs="Arial"/>
        </w:rPr>
        <w:t>(-</w:t>
      </w:r>
      <w:r w:rsidR="00876B85">
        <w:rPr>
          <w:rFonts w:cs="Arial"/>
        </w:rPr>
        <w:t>10,</w:t>
      </w:r>
      <w:r w:rsidR="009F60EF">
        <w:rPr>
          <w:rFonts w:cs="Arial"/>
        </w:rPr>
        <w:t>2</w:t>
      </w:r>
      <w:r w:rsidR="00876B85">
        <w:rPr>
          <w:rFonts w:cs="Arial"/>
        </w:rPr>
        <w:t xml:space="preserve">% </w:t>
      </w:r>
      <w:r w:rsidR="00F266DF">
        <w:rPr>
          <w:rFonts w:cs="Arial"/>
        </w:rPr>
        <w:t>rispetto al 2015</w:t>
      </w:r>
      <w:r w:rsidR="003869D4">
        <w:rPr>
          <w:rFonts w:cs="Arial"/>
        </w:rPr>
        <w:t>)</w:t>
      </w:r>
      <w:r w:rsidR="00876B85">
        <w:rPr>
          <w:rFonts w:cs="Arial"/>
        </w:rPr>
        <w:t xml:space="preserve">. </w:t>
      </w:r>
      <w:r w:rsidR="007E456D">
        <w:rPr>
          <w:rFonts w:cs="Arial"/>
        </w:rPr>
        <w:t>Sulle strade urbane</w:t>
      </w:r>
      <w:r w:rsidR="00876B85">
        <w:rPr>
          <w:rFonts w:cs="Arial"/>
        </w:rPr>
        <w:t xml:space="preserve"> ed extraurbane</w:t>
      </w:r>
      <w:r w:rsidR="003869D4">
        <w:rPr>
          <w:rFonts w:cs="Arial"/>
        </w:rPr>
        <w:t xml:space="preserve"> il numero di pers</w:t>
      </w:r>
      <w:r w:rsidR="00A54C6D">
        <w:rPr>
          <w:rFonts w:cs="Arial"/>
        </w:rPr>
        <w:t xml:space="preserve">one decedute è rispettivamente </w:t>
      </w:r>
      <w:r w:rsidR="003869D4">
        <w:rPr>
          <w:rFonts w:cs="Arial"/>
        </w:rPr>
        <w:t xml:space="preserve">del </w:t>
      </w:r>
      <w:r w:rsidR="00876B85">
        <w:rPr>
          <w:rFonts w:cs="Arial"/>
        </w:rPr>
        <w:t>2,</w:t>
      </w:r>
      <w:r w:rsidR="009F60EF">
        <w:rPr>
          <w:rFonts w:cs="Arial"/>
        </w:rPr>
        <w:t>6</w:t>
      </w:r>
      <w:r w:rsidR="00876B85">
        <w:rPr>
          <w:rFonts w:cs="Arial"/>
        </w:rPr>
        <w:t>% e</w:t>
      </w:r>
      <w:r w:rsidR="003869D4">
        <w:rPr>
          <w:rFonts w:cs="Arial"/>
        </w:rPr>
        <w:t xml:space="preserve"> del </w:t>
      </w:r>
      <w:r w:rsidR="00876B85">
        <w:rPr>
          <w:rFonts w:cs="Arial"/>
        </w:rPr>
        <w:t>4,</w:t>
      </w:r>
      <w:r w:rsidR="009F60EF">
        <w:rPr>
          <w:rFonts w:cs="Arial"/>
        </w:rPr>
        <w:t>6</w:t>
      </w:r>
      <w:r w:rsidR="007E456D" w:rsidRPr="00A078CF">
        <w:rPr>
          <w:rFonts w:cs="Arial"/>
        </w:rPr>
        <w:t xml:space="preserve">%(Prospetto </w:t>
      </w:r>
      <w:r w:rsidR="0018497B">
        <w:rPr>
          <w:rFonts w:cs="Arial"/>
        </w:rPr>
        <w:t>5</w:t>
      </w:r>
      <w:r w:rsidR="007E456D" w:rsidRPr="00A078CF">
        <w:rPr>
          <w:rFonts w:cs="Arial"/>
        </w:rPr>
        <w:t>)</w:t>
      </w:r>
      <w:r w:rsidR="00972C79" w:rsidRPr="00A078CF">
        <w:rPr>
          <w:rFonts w:cs="Arial"/>
        </w:rPr>
        <w:t>.</w:t>
      </w:r>
    </w:p>
    <w:p w:rsidR="00D527EC" w:rsidRDefault="00D527EC" w:rsidP="00A54C6D">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7092"/>
          <w:tab w:val="left" w:pos="6096"/>
          <w:tab w:val="left" w:pos="6237"/>
          <w:tab w:val="left" w:pos="7938"/>
          <w:tab w:val="left" w:pos="9356"/>
        </w:tabs>
        <w:ind w:right="-34" w:firstLine="0"/>
      </w:pPr>
      <w:r w:rsidRPr="00B63868">
        <w:t>L’indice di mortalità continua ad essere più elevato sulle strade extraurbane, 4</w:t>
      </w:r>
      <w:r w:rsidR="00E23FD5">
        <w:t>,</w:t>
      </w:r>
      <w:r w:rsidR="00F266DF">
        <w:t>4</w:t>
      </w:r>
      <w:r w:rsidRPr="00B63868">
        <w:t xml:space="preserve">decessi ogni 100 incidenti, si attesta a </w:t>
      </w:r>
      <w:r w:rsidR="00F266DF">
        <w:t>2</w:t>
      </w:r>
      <w:r w:rsidRPr="00B63868">
        <w:t>,</w:t>
      </w:r>
      <w:r w:rsidR="00F266DF">
        <w:t>9</w:t>
      </w:r>
      <w:r w:rsidRPr="00B63868">
        <w:t xml:space="preserve"> sulle autostrade mentre è pari a 1,1sulle strade urbane</w:t>
      </w:r>
      <w:r w:rsidR="003869D4">
        <w:t>(</w:t>
      </w:r>
      <w:r w:rsidR="00CB1280">
        <w:t xml:space="preserve">rispettivamente </w:t>
      </w:r>
      <w:r w:rsidR="00F65359">
        <w:t>4,6</w:t>
      </w:r>
      <w:r w:rsidR="003869D4">
        <w:t>;</w:t>
      </w:r>
      <w:r w:rsidR="00F65359">
        <w:t xml:space="preserve"> 3,</w:t>
      </w:r>
      <w:r w:rsidR="00F266DF">
        <w:t>3</w:t>
      </w:r>
      <w:r w:rsidR="00F65359">
        <w:t xml:space="preserve"> e 1,</w:t>
      </w:r>
      <w:r w:rsidR="00F266DF">
        <w:t>2</w:t>
      </w:r>
      <w:r w:rsidR="00F65359">
        <w:t xml:space="preserve"> nel 201</w:t>
      </w:r>
      <w:r w:rsidR="00F266DF">
        <w:t>5</w:t>
      </w:r>
      <w:r w:rsidR="003869D4">
        <w:t>)</w:t>
      </w:r>
      <w:r w:rsidR="00F65359">
        <w:t>.</w:t>
      </w:r>
      <w:r w:rsidR="00C9209D">
        <w:t xml:space="preserve">La media nazionale è </w:t>
      </w:r>
      <w:r w:rsidR="003869D4">
        <w:t>di</w:t>
      </w:r>
      <w:r w:rsidR="00CB1280">
        <w:t xml:space="preserve">1,9 morti ogni 100 incidenti (2,0 nel 2015). </w:t>
      </w:r>
    </w:p>
    <w:p w:rsidR="00A54C6D" w:rsidRDefault="00A54C6D" w:rsidP="00A54C6D">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7092"/>
          <w:tab w:val="left" w:pos="6096"/>
          <w:tab w:val="left" w:pos="6237"/>
          <w:tab w:val="left" w:pos="7938"/>
          <w:tab w:val="left" w:pos="9356"/>
        </w:tabs>
        <w:ind w:right="-34" w:firstLine="0"/>
      </w:pPr>
    </w:p>
    <w:p w:rsidR="00560F6F" w:rsidRPr="00A9541D" w:rsidRDefault="005F6F48" w:rsidP="0013478D">
      <w:pPr>
        <w:jc w:val="both"/>
        <w:rPr>
          <w:rFonts w:ascii="Arial Narrow" w:hAnsi="Arial Narrow"/>
          <w:sz w:val="19"/>
          <w:szCs w:val="19"/>
        </w:rPr>
      </w:pPr>
      <w:r w:rsidRPr="00A9541D">
        <w:rPr>
          <w:rFonts w:ascii="Arial Narrow" w:hAnsi="Arial Narrow"/>
          <w:b/>
          <w:caps/>
          <w:color w:val="808080"/>
          <w:sz w:val="20"/>
        </w:rPr>
        <w:t xml:space="preserve">Prospetto </w:t>
      </w:r>
      <w:r w:rsidR="0018497B">
        <w:rPr>
          <w:rFonts w:ascii="Arial Narrow" w:hAnsi="Arial Narrow"/>
          <w:b/>
          <w:caps/>
          <w:color w:val="808080"/>
          <w:sz w:val="20"/>
        </w:rPr>
        <w:t>5</w:t>
      </w:r>
      <w:r w:rsidR="00A80EF2" w:rsidRPr="00A9541D">
        <w:rPr>
          <w:rFonts w:ascii="Arial Narrow" w:hAnsi="Arial Narrow"/>
          <w:b/>
          <w:caps/>
          <w:color w:val="808080"/>
          <w:sz w:val="20"/>
        </w:rPr>
        <w:t xml:space="preserve">. </w:t>
      </w:r>
      <w:r w:rsidR="009511D4" w:rsidRPr="00A9541D">
        <w:rPr>
          <w:rFonts w:ascii="Arial Narrow" w:hAnsi="Arial Narrow"/>
          <w:b/>
          <w:caps/>
          <w:color w:val="808080"/>
          <w:sz w:val="20"/>
        </w:rPr>
        <w:t>I</w:t>
      </w:r>
      <w:r w:rsidR="0043727E">
        <w:rPr>
          <w:rFonts w:ascii="Arial Narrow" w:hAnsi="Arial Narrow"/>
          <w:b/>
          <w:caps/>
          <w:color w:val="808080"/>
          <w:sz w:val="20"/>
        </w:rPr>
        <w:t xml:space="preserve">ncidenti stradali con lesioni a persone </w:t>
      </w:r>
      <w:r w:rsidR="00ED1291" w:rsidRPr="00A9541D">
        <w:rPr>
          <w:rFonts w:ascii="Arial Narrow" w:hAnsi="Arial Narrow"/>
          <w:b/>
          <w:caps/>
          <w:color w:val="808080"/>
          <w:sz w:val="20"/>
        </w:rPr>
        <w:t>secon</w:t>
      </w:r>
      <w:r w:rsidR="007E1E9C" w:rsidRPr="00A9541D">
        <w:rPr>
          <w:rFonts w:ascii="Arial Narrow" w:hAnsi="Arial Narrow"/>
          <w:b/>
          <w:caps/>
          <w:color w:val="808080"/>
          <w:sz w:val="20"/>
        </w:rPr>
        <w:t xml:space="preserve">do </w:t>
      </w:r>
      <w:r w:rsidR="002A0E36" w:rsidRPr="00A9541D">
        <w:rPr>
          <w:rFonts w:ascii="Arial Narrow" w:hAnsi="Arial Narrow"/>
          <w:b/>
          <w:caps/>
          <w:color w:val="808080"/>
          <w:sz w:val="20"/>
        </w:rPr>
        <w:t>la categoria della strada</w:t>
      </w:r>
      <w:r w:rsidR="00417C7C">
        <w:rPr>
          <w:rFonts w:ascii="Arial Narrow" w:hAnsi="Arial Narrow"/>
          <w:b/>
          <w:caps/>
          <w:color w:val="808080"/>
          <w:sz w:val="20"/>
        </w:rPr>
        <w:t xml:space="preserve">. </w:t>
      </w:r>
      <w:r w:rsidR="007E1E9C" w:rsidRPr="00A9541D">
        <w:rPr>
          <w:rFonts w:ascii="Arial Narrow" w:hAnsi="Arial Narrow"/>
          <w:sz w:val="19"/>
          <w:szCs w:val="19"/>
        </w:rPr>
        <w:t>Ann</w:t>
      </w:r>
      <w:r w:rsidR="00AA7710">
        <w:rPr>
          <w:rFonts w:ascii="Arial Narrow" w:hAnsi="Arial Narrow"/>
          <w:sz w:val="19"/>
          <w:szCs w:val="19"/>
        </w:rPr>
        <w:t>i</w:t>
      </w:r>
      <w:r w:rsidR="007E1E9C" w:rsidRPr="00A9541D">
        <w:rPr>
          <w:rFonts w:ascii="Arial Narrow" w:hAnsi="Arial Narrow"/>
          <w:sz w:val="19"/>
          <w:szCs w:val="19"/>
        </w:rPr>
        <w:t xml:space="preserve"> 20</w:t>
      </w:r>
      <w:r w:rsidR="006E645F">
        <w:rPr>
          <w:rFonts w:ascii="Arial Narrow" w:hAnsi="Arial Narrow"/>
          <w:sz w:val="19"/>
          <w:szCs w:val="19"/>
        </w:rPr>
        <w:t>1</w:t>
      </w:r>
      <w:r w:rsidR="00BC50E9">
        <w:rPr>
          <w:rFonts w:ascii="Arial Narrow" w:hAnsi="Arial Narrow"/>
          <w:sz w:val="19"/>
          <w:szCs w:val="19"/>
        </w:rPr>
        <w:t>6</w:t>
      </w:r>
      <w:r w:rsidR="00A80EF2">
        <w:rPr>
          <w:rFonts w:ascii="Arial Narrow" w:hAnsi="Arial Narrow"/>
          <w:sz w:val="19"/>
          <w:szCs w:val="19"/>
        </w:rPr>
        <w:t xml:space="preserve">, </w:t>
      </w:r>
      <w:r w:rsidR="007E456D">
        <w:rPr>
          <w:rFonts w:ascii="Arial Narrow" w:hAnsi="Arial Narrow"/>
          <w:sz w:val="19"/>
          <w:szCs w:val="19"/>
        </w:rPr>
        <w:t>201</w:t>
      </w:r>
      <w:r w:rsidR="00BC50E9">
        <w:rPr>
          <w:rFonts w:ascii="Arial Narrow" w:hAnsi="Arial Narrow"/>
          <w:sz w:val="19"/>
          <w:szCs w:val="19"/>
        </w:rPr>
        <w:t>5</w:t>
      </w:r>
      <w:r w:rsidR="007E456D">
        <w:rPr>
          <w:rFonts w:ascii="Arial Narrow" w:hAnsi="Arial Narrow"/>
          <w:sz w:val="19"/>
          <w:szCs w:val="19"/>
        </w:rPr>
        <w:t xml:space="preserve"> e 201</w:t>
      </w:r>
      <w:r w:rsidR="00BC50E9">
        <w:rPr>
          <w:rFonts w:ascii="Arial Narrow" w:hAnsi="Arial Narrow"/>
          <w:sz w:val="19"/>
          <w:szCs w:val="19"/>
        </w:rPr>
        <w:t>4</w:t>
      </w:r>
      <w:r w:rsidR="007E456D">
        <w:rPr>
          <w:rFonts w:ascii="Arial Narrow" w:hAnsi="Arial Narrow"/>
          <w:sz w:val="19"/>
          <w:szCs w:val="19"/>
        </w:rPr>
        <w:t>. V</w:t>
      </w:r>
      <w:r w:rsidR="00B3048F" w:rsidRPr="00A9541D">
        <w:rPr>
          <w:rFonts w:ascii="Arial Narrow" w:hAnsi="Arial Narrow"/>
          <w:iCs/>
          <w:sz w:val="19"/>
          <w:szCs w:val="19"/>
        </w:rPr>
        <w:t>alori</w:t>
      </w:r>
      <w:r w:rsidR="00B3048F" w:rsidRPr="00A9541D">
        <w:rPr>
          <w:rFonts w:ascii="Arial Narrow" w:hAnsi="Arial Narrow"/>
          <w:sz w:val="19"/>
          <w:szCs w:val="19"/>
        </w:rPr>
        <w:t xml:space="preserve"> assoluti</w:t>
      </w:r>
      <w:r w:rsidR="00813EED" w:rsidRPr="00A9541D">
        <w:rPr>
          <w:rFonts w:ascii="Arial Narrow" w:hAnsi="Arial Narrow"/>
          <w:sz w:val="19"/>
          <w:szCs w:val="19"/>
        </w:rPr>
        <w:t xml:space="preserve">e </w:t>
      </w:r>
      <w:r w:rsidR="00AF4DC3" w:rsidRPr="00A9541D">
        <w:rPr>
          <w:rFonts w:ascii="Arial Narrow" w:hAnsi="Arial Narrow"/>
          <w:sz w:val="19"/>
          <w:szCs w:val="19"/>
        </w:rPr>
        <w:t>variazion</w:t>
      </w:r>
      <w:r w:rsidR="00813EED" w:rsidRPr="00A9541D">
        <w:rPr>
          <w:rFonts w:ascii="Arial Narrow" w:hAnsi="Arial Narrow"/>
          <w:sz w:val="19"/>
          <w:szCs w:val="19"/>
        </w:rPr>
        <w:t>i</w:t>
      </w:r>
      <w:r w:rsidR="00AF4DC3" w:rsidRPr="00A9541D">
        <w:rPr>
          <w:rFonts w:ascii="Arial Narrow" w:hAnsi="Arial Narrow"/>
          <w:sz w:val="19"/>
          <w:szCs w:val="19"/>
        </w:rPr>
        <w:t xml:space="preserve"> percentual</w:t>
      </w:r>
      <w:r w:rsidR="00813EED" w:rsidRPr="00A9541D">
        <w:rPr>
          <w:rFonts w:ascii="Arial Narrow" w:hAnsi="Arial Narrow"/>
          <w:sz w:val="19"/>
          <w:szCs w:val="19"/>
        </w:rPr>
        <w:t>i</w:t>
      </w:r>
      <w:r w:rsidR="002A0E36" w:rsidRPr="00A9541D">
        <w:rPr>
          <w:rFonts w:ascii="Arial Narrow" w:hAnsi="Arial Narrow"/>
          <w:sz w:val="19"/>
          <w:szCs w:val="19"/>
        </w:rPr>
        <w:t xml:space="preserve"> 201</w:t>
      </w:r>
      <w:r w:rsidR="00BC50E9">
        <w:rPr>
          <w:rFonts w:ascii="Arial Narrow" w:hAnsi="Arial Narrow"/>
          <w:sz w:val="19"/>
          <w:szCs w:val="19"/>
        </w:rPr>
        <w:t>6</w:t>
      </w:r>
      <w:r w:rsidR="002A0E36" w:rsidRPr="00A9541D">
        <w:rPr>
          <w:rFonts w:ascii="Arial Narrow" w:hAnsi="Arial Narrow"/>
          <w:sz w:val="19"/>
          <w:szCs w:val="19"/>
        </w:rPr>
        <w:t>/20</w:t>
      </w:r>
      <w:r w:rsidR="006E645F">
        <w:rPr>
          <w:rFonts w:ascii="Arial Narrow" w:hAnsi="Arial Narrow"/>
          <w:sz w:val="19"/>
          <w:szCs w:val="19"/>
        </w:rPr>
        <w:t>1</w:t>
      </w:r>
      <w:r w:rsidR="00BC50E9">
        <w:rPr>
          <w:rFonts w:ascii="Arial Narrow" w:hAnsi="Arial Narrow"/>
          <w:sz w:val="19"/>
          <w:szCs w:val="19"/>
        </w:rPr>
        <w:t>5</w:t>
      </w: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000"/>
      </w:tblPr>
      <w:tblGrid>
        <w:gridCol w:w="1560"/>
        <w:gridCol w:w="682"/>
        <w:gridCol w:w="683"/>
        <w:gridCol w:w="683"/>
        <w:gridCol w:w="683"/>
        <w:gridCol w:w="682"/>
        <w:gridCol w:w="556"/>
        <w:gridCol w:w="683"/>
        <w:gridCol w:w="683"/>
        <w:gridCol w:w="683"/>
        <w:gridCol w:w="734"/>
        <w:gridCol w:w="734"/>
        <w:gridCol w:w="735"/>
      </w:tblGrid>
      <w:tr w:rsidR="00104311" w:rsidTr="008341DE">
        <w:trPr>
          <w:trHeight w:val="255"/>
        </w:trPr>
        <w:tc>
          <w:tcPr>
            <w:tcW w:w="1560" w:type="dxa"/>
            <w:vAlign w:val="center"/>
          </w:tcPr>
          <w:p w:rsidR="00104311" w:rsidRPr="002B4CA3" w:rsidRDefault="00104311" w:rsidP="00643B00">
            <w:pPr>
              <w:spacing w:before="40" w:after="20"/>
              <w:rPr>
                <w:rFonts w:ascii="Arial Narrow" w:hAnsi="Arial Narrow"/>
                <w:b/>
                <w:sz w:val="18"/>
                <w:szCs w:val="18"/>
              </w:rPr>
            </w:pPr>
            <w:r>
              <w:rPr>
                <w:rFonts w:ascii="Arial Narrow" w:hAnsi="Arial Narrow"/>
                <w:b/>
                <w:sz w:val="18"/>
                <w:szCs w:val="18"/>
              </w:rPr>
              <w:t>CATEGORIA DELLA STRADA</w:t>
            </w:r>
          </w:p>
        </w:tc>
        <w:tc>
          <w:tcPr>
            <w:tcW w:w="682" w:type="dxa"/>
            <w:shd w:val="clear" w:color="auto" w:fill="auto"/>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Incidenti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2016</w:t>
            </w:r>
          </w:p>
        </w:tc>
        <w:tc>
          <w:tcPr>
            <w:tcW w:w="683" w:type="dxa"/>
            <w:shd w:val="clear" w:color="auto" w:fill="auto"/>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Incidenti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2015</w:t>
            </w:r>
          </w:p>
        </w:tc>
        <w:tc>
          <w:tcPr>
            <w:tcW w:w="683"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Incidenti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2014</w:t>
            </w:r>
          </w:p>
        </w:tc>
        <w:tc>
          <w:tcPr>
            <w:tcW w:w="683" w:type="dxa"/>
            <w:tcBorders>
              <w:bottom w:val="single" w:sz="4" w:space="0" w:color="auto"/>
            </w:tcBorders>
            <w:shd w:val="clear" w:color="auto" w:fill="auto"/>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Morti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2016</w:t>
            </w:r>
          </w:p>
        </w:tc>
        <w:tc>
          <w:tcPr>
            <w:tcW w:w="682"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Morti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2015</w:t>
            </w:r>
          </w:p>
        </w:tc>
        <w:tc>
          <w:tcPr>
            <w:tcW w:w="556"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Morti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2014</w:t>
            </w:r>
          </w:p>
        </w:tc>
        <w:tc>
          <w:tcPr>
            <w:tcW w:w="683"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Feriti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2016</w:t>
            </w:r>
          </w:p>
        </w:tc>
        <w:tc>
          <w:tcPr>
            <w:tcW w:w="683"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Feriti</w:t>
            </w:r>
          </w:p>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2015</w:t>
            </w:r>
          </w:p>
        </w:tc>
        <w:tc>
          <w:tcPr>
            <w:tcW w:w="683"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sidRPr="002B4CA3">
              <w:rPr>
                <w:rFonts w:ascii="Arial Narrow" w:hAnsi="Arial Narrow"/>
                <w:b/>
                <w:sz w:val="18"/>
                <w:szCs w:val="18"/>
              </w:rPr>
              <w:t>Feriti</w:t>
            </w:r>
          </w:p>
          <w:p w:rsidR="00104311" w:rsidRDefault="00104311" w:rsidP="00643B00">
            <w:pPr>
              <w:spacing w:before="40" w:after="20"/>
              <w:jc w:val="center"/>
              <w:rPr>
                <w:rFonts w:ascii="Arial Narrow" w:hAnsi="Arial Narrow"/>
                <w:b/>
                <w:sz w:val="18"/>
                <w:szCs w:val="18"/>
              </w:rPr>
            </w:pPr>
            <w:r>
              <w:rPr>
                <w:rFonts w:ascii="Arial Narrow" w:hAnsi="Arial Narrow"/>
                <w:b/>
                <w:sz w:val="18"/>
                <w:szCs w:val="18"/>
              </w:rPr>
              <w:t>2014</w:t>
            </w:r>
          </w:p>
        </w:tc>
        <w:tc>
          <w:tcPr>
            <w:tcW w:w="734" w:type="dxa"/>
            <w:tcBorders>
              <w:bottom w:val="single" w:sz="4" w:space="0" w:color="auto"/>
            </w:tcBorders>
            <w:shd w:val="clear" w:color="auto" w:fill="auto"/>
            <w:vAlign w:val="center"/>
          </w:tcPr>
          <w:p w:rsidR="00104311" w:rsidRPr="002B4CA3" w:rsidRDefault="00104311" w:rsidP="00643B00">
            <w:pPr>
              <w:spacing w:before="40" w:after="20"/>
              <w:jc w:val="center"/>
              <w:rPr>
                <w:rFonts w:ascii="Arial Narrow" w:hAnsi="Arial Narrow"/>
                <w:b/>
                <w:sz w:val="18"/>
                <w:szCs w:val="18"/>
              </w:rPr>
            </w:pPr>
            <w:r>
              <w:rPr>
                <w:rFonts w:ascii="Arial Narrow" w:hAnsi="Arial Narrow"/>
                <w:b/>
                <w:sz w:val="18"/>
                <w:szCs w:val="18"/>
              </w:rPr>
              <w:t>Var.%i</w:t>
            </w:r>
            <w:r w:rsidRPr="002B4CA3">
              <w:rPr>
                <w:rFonts w:ascii="Arial Narrow" w:hAnsi="Arial Narrow"/>
                <w:b/>
                <w:sz w:val="18"/>
                <w:szCs w:val="18"/>
              </w:rPr>
              <w:t xml:space="preserve">ncidenti </w:t>
            </w:r>
            <w:r w:rsidRPr="00E87115">
              <w:rPr>
                <w:rFonts w:ascii="Arial Narrow" w:hAnsi="Arial Narrow"/>
                <w:b/>
                <w:sz w:val="16"/>
                <w:szCs w:val="16"/>
              </w:rPr>
              <w:t>2016/2015</w:t>
            </w:r>
          </w:p>
        </w:tc>
        <w:tc>
          <w:tcPr>
            <w:tcW w:w="734"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Pr>
                <w:rFonts w:ascii="Arial Narrow" w:hAnsi="Arial Narrow"/>
                <w:b/>
                <w:sz w:val="18"/>
                <w:szCs w:val="18"/>
              </w:rPr>
              <w:t>Var.%morti</w:t>
            </w:r>
            <w:r w:rsidRPr="00E87115">
              <w:rPr>
                <w:rFonts w:ascii="Arial Narrow" w:hAnsi="Arial Narrow"/>
                <w:b/>
                <w:sz w:val="16"/>
                <w:szCs w:val="16"/>
              </w:rPr>
              <w:t>2016/2015</w:t>
            </w:r>
          </w:p>
        </w:tc>
        <w:tc>
          <w:tcPr>
            <w:tcW w:w="735" w:type="dxa"/>
            <w:tcBorders>
              <w:bottom w:val="single" w:sz="4" w:space="0" w:color="auto"/>
            </w:tcBorders>
            <w:vAlign w:val="center"/>
          </w:tcPr>
          <w:p w:rsidR="00104311" w:rsidRDefault="00104311" w:rsidP="00643B00">
            <w:pPr>
              <w:spacing w:before="40" w:after="20"/>
              <w:jc w:val="center"/>
              <w:rPr>
                <w:rFonts w:ascii="Arial Narrow" w:hAnsi="Arial Narrow"/>
                <w:b/>
                <w:sz w:val="18"/>
                <w:szCs w:val="18"/>
              </w:rPr>
            </w:pPr>
            <w:r>
              <w:rPr>
                <w:rFonts w:ascii="Arial Narrow" w:hAnsi="Arial Narrow"/>
                <w:b/>
                <w:sz w:val="18"/>
                <w:szCs w:val="18"/>
              </w:rPr>
              <w:t>Var.%feriti</w:t>
            </w:r>
            <w:r w:rsidRPr="00E87115">
              <w:rPr>
                <w:rFonts w:ascii="Arial Narrow" w:hAnsi="Arial Narrow"/>
                <w:b/>
                <w:sz w:val="16"/>
                <w:szCs w:val="16"/>
              </w:rPr>
              <w:t>2016/2015</w:t>
            </w:r>
          </w:p>
        </w:tc>
      </w:tr>
      <w:tr w:rsidR="00DB36CB" w:rsidTr="00643B00">
        <w:trPr>
          <w:trHeight w:val="255"/>
        </w:trPr>
        <w:tc>
          <w:tcPr>
            <w:tcW w:w="1560" w:type="dxa"/>
            <w:vAlign w:val="center"/>
          </w:tcPr>
          <w:p w:rsidR="00DB36CB" w:rsidRPr="002B4CA3" w:rsidRDefault="00DB36CB" w:rsidP="00643B00">
            <w:pPr>
              <w:spacing w:before="40" w:after="20"/>
              <w:jc w:val="both"/>
              <w:rPr>
                <w:rFonts w:ascii="Arial Narrow" w:hAnsi="Arial Narrow"/>
                <w:sz w:val="18"/>
                <w:szCs w:val="18"/>
              </w:rPr>
            </w:pPr>
            <w:r w:rsidRPr="002B4CA3">
              <w:rPr>
                <w:rFonts w:ascii="Arial Narrow" w:hAnsi="Arial Narrow"/>
                <w:sz w:val="18"/>
                <w:szCs w:val="18"/>
              </w:rPr>
              <w:t>Strade urbane</w:t>
            </w:r>
            <w:r>
              <w:rPr>
                <w:rFonts w:ascii="Arial Narrow" w:hAnsi="Arial Narrow"/>
                <w:sz w:val="18"/>
                <w:szCs w:val="18"/>
              </w:rPr>
              <w:t xml:space="preserve"> (a)</w:t>
            </w:r>
          </w:p>
        </w:tc>
        <w:tc>
          <w:tcPr>
            <w:tcW w:w="682" w:type="dxa"/>
            <w:shd w:val="clear" w:color="auto" w:fill="D9D9D9" w:themeFill="background1" w:themeFillShade="D9"/>
            <w:vAlign w:val="center"/>
          </w:tcPr>
          <w:p w:rsidR="00DB36CB" w:rsidRPr="00DB36CB" w:rsidRDefault="006C7A88"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131.107</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493A3E">
              <w:rPr>
                <w:rFonts w:ascii="Arial Narrow" w:hAnsi="Arial Narrow"/>
                <w:color w:val="000000"/>
                <w:sz w:val="18"/>
                <w:szCs w:val="18"/>
              </w:rPr>
              <w:t>130</w:t>
            </w:r>
            <w:r>
              <w:rPr>
                <w:rFonts w:ascii="Arial Narrow" w:hAnsi="Arial Narrow"/>
                <w:color w:val="000000"/>
                <w:sz w:val="18"/>
                <w:szCs w:val="18"/>
              </w:rPr>
              <w:t>.</w:t>
            </w:r>
            <w:r w:rsidRPr="00493A3E">
              <w:rPr>
                <w:rFonts w:ascii="Arial Narrow" w:hAnsi="Arial Narrow"/>
                <w:color w:val="000000"/>
                <w:sz w:val="18"/>
                <w:szCs w:val="18"/>
              </w:rPr>
              <w:t>457</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133.598</w:t>
            </w:r>
          </w:p>
        </w:tc>
        <w:tc>
          <w:tcPr>
            <w:tcW w:w="683" w:type="dxa"/>
            <w:shd w:val="clear" w:color="auto" w:fill="auto"/>
            <w:vAlign w:val="center"/>
          </w:tcPr>
          <w:p w:rsidR="00DB36CB" w:rsidRPr="00DB36CB" w:rsidRDefault="006C7A88"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1.463</w:t>
            </w:r>
          </w:p>
        </w:tc>
        <w:tc>
          <w:tcPr>
            <w:tcW w:w="682"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1.502</w:t>
            </w:r>
          </w:p>
        </w:tc>
        <w:tc>
          <w:tcPr>
            <w:tcW w:w="556"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1.505</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176.423</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175.156</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180.474</w:t>
            </w:r>
          </w:p>
        </w:tc>
        <w:tc>
          <w:tcPr>
            <w:tcW w:w="734"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w:t>
            </w:r>
            <w:r w:rsidRPr="00B14CE9">
              <w:rPr>
                <w:rFonts w:ascii="Arial Narrow" w:hAnsi="Arial Narrow"/>
                <w:color w:val="000000"/>
                <w:sz w:val="18"/>
                <w:szCs w:val="18"/>
              </w:rPr>
              <w:t>0,</w:t>
            </w:r>
            <w:r w:rsidR="00417E83">
              <w:rPr>
                <w:rFonts w:ascii="Arial Narrow" w:hAnsi="Arial Narrow"/>
                <w:color w:val="000000"/>
                <w:sz w:val="18"/>
                <w:szCs w:val="18"/>
              </w:rPr>
              <w:t>5</w:t>
            </w:r>
          </w:p>
        </w:tc>
        <w:tc>
          <w:tcPr>
            <w:tcW w:w="734" w:type="dxa"/>
            <w:shd w:val="clear" w:color="auto" w:fill="D9D9D9" w:themeFill="background1" w:themeFillShade="D9"/>
            <w:vAlign w:val="center"/>
          </w:tcPr>
          <w:p w:rsidR="00DB36CB" w:rsidRPr="00B14CE9" w:rsidRDefault="00DB36CB" w:rsidP="00643B00">
            <w:pPr>
              <w:spacing w:before="40" w:after="20"/>
              <w:ind w:right="113"/>
              <w:jc w:val="right"/>
              <w:rPr>
                <w:rFonts w:ascii="Arial Narrow" w:hAnsi="Arial Narrow"/>
                <w:sz w:val="18"/>
                <w:szCs w:val="18"/>
              </w:rPr>
            </w:pPr>
            <w:r w:rsidRPr="00B14CE9">
              <w:rPr>
                <w:rFonts w:ascii="Arial Narrow" w:hAnsi="Arial Narrow"/>
                <w:color w:val="000000"/>
                <w:sz w:val="18"/>
                <w:szCs w:val="18"/>
              </w:rPr>
              <w:t>-2,</w:t>
            </w:r>
            <w:r w:rsidR="00417E83">
              <w:rPr>
                <w:rFonts w:ascii="Arial Narrow" w:hAnsi="Arial Narrow"/>
                <w:color w:val="000000"/>
                <w:sz w:val="18"/>
                <w:szCs w:val="18"/>
              </w:rPr>
              <w:t>6</w:t>
            </w:r>
          </w:p>
        </w:tc>
        <w:tc>
          <w:tcPr>
            <w:tcW w:w="735" w:type="dxa"/>
            <w:vAlign w:val="center"/>
          </w:tcPr>
          <w:p w:rsidR="00DB36CB" w:rsidRPr="00B14CE9" w:rsidRDefault="00DB36CB" w:rsidP="00643B00">
            <w:pPr>
              <w:spacing w:before="40" w:after="20"/>
              <w:ind w:right="113"/>
              <w:jc w:val="right"/>
              <w:rPr>
                <w:rFonts w:ascii="Arial Narrow" w:hAnsi="Arial Narrow"/>
                <w:sz w:val="18"/>
                <w:szCs w:val="18"/>
              </w:rPr>
            </w:pPr>
            <w:r>
              <w:rPr>
                <w:rFonts w:ascii="Arial Narrow" w:hAnsi="Arial Narrow"/>
                <w:color w:val="000000"/>
                <w:sz w:val="18"/>
                <w:szCs w:val="18"/>
              </w:rPr>
              <w:t>+</w:t>
            </w:r>
            <w:r w:rsidRPr="00B14CE9">
              <w:rPr>
                <w:rFonts w:ascii="Arial Narrow" w:hAnsi="Arial Narrow"/>
                <w:color w:val="000000"/>
                <w:sz w:val="18"/>
                <w:szCs w:val="18"/>
              </w:rPr>
              <w:t>0,</w:t>
            </w:r>
            <w:r w:rsidR="00417E83">
              <w:rPr>
                <w:rFonts w:ascii="Arial Narrow" w:hAnsi="Arial Narrow"/>
                <w:color w:val="000000"/>
                <w:sz w:val="18"/>
                <w:szCs w:val="18"/>
              </w:rPr>
              <w:t>7</w:t>
            </w:r>
          </w:p>
        </w:tc>
      </w:tr>
      <w:tr w:rsidR="00DB36CB" w:rsidTr="00643B00">
        <w:trPr>
          <w:trHeight w:val="255"/>
        </w:trPr>
        <w:tc>
          <w:tcPr>
            <w:tcW w:w="1560" w:type="dxa"/>
            <w:vAlign w:val="center"/>
          </w:tcPr>
          <w:p w:rsidR="00DB36CB" w:rsidRPr="002B4CA3" w:rsidRDefault="00DB36CB" w:rsidP="00643B00">
            <w:pPr>
              <w:spacing w:before="40" w:after="20"/>
              <w:jc w:val="both"/>
              <w:rPr>
                <w:rFonts w:ascii="Arial Narrow" w:hAnsi="Arial Narrow"/>
                <w:sz w:val="18"/>
                <w:szCs w:val="18"/>
              </w:rPr>
            </w:pPr>
            <w:r w:rsidRPr="002B4CA3">
              <w:rPr>
                <w:rFonts w:ascii="Arial Narrow" w:hAnsi="Arial Narrow"/>
                <w:sz w:val="18"/>
                <w:szCs w:val="18"/>
              </w:rPr>
              <w:t xml:space="preserve">Autostrade e raccordi </w:t>
            </w:r>
          </w:p>
        </w:tc>
        <w:tc>
          <w:tcPr>
            <w:tcW w:w="682" w:type="dxa"/>
            <w:shd w:val="clear" w:color="auto" w:fill="D9D9D9" w:themeFill="background1" w:themeFillShade="D9"/>
            <w:vAlign w:val="center"/>
          </w:tcPr>
          <w:p w:rsidR="00DB36CB" w:rsidRPr="00DB36CB" w:rsidRDefault="006C7A88"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9.360</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493A3E">
              <w:rPr>
                <w:rFonts w:ascii="Arial Narrow" w:hAnsi="Arial Narrow"/>
                <w:color w:val="000000"/>
                <w:sz w:val="18"/>
                <w:szCs w:val="18"/>
              </w:rPr>
              <w:t>9</w:t>
            </w:r>
            <w:r>
              <w:rPr>
                <w:rFonts w:ascii="Arial Narrow" w:hAnsi="Arial Narrow"/>
                <w:color w:val="000000"/>
                <w:sz w:val="18"/>
                <w:szCs w:val="18"/>
              </w:rPr>
              <w:t>.</w:t>
            </w:r>
            <w:r w:rsidRPr="00493A3E">
              <w:rPr>
                <w:rFonts w:ascii="Arial Narrow" w:hAnsi="Arial Narrow"/>
                <w:color w:val="000000"/>
                <w:sz w:val="18"/>
                <w:szCs w:val="18"/>
              </w:rPr>
              <w:t>179</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9.148</w:t>
            </w:r>
          </w:p>
        </w:tc>
        <w:tc>
          <w:tcPr>
            <w:tcW w:w="683" w:type="dxa"/>
            <w:shd w:val="clear" w:color="auto" w:fill="auto"/>
            <w:vAlign w:val="center"/>
          </w:tcPr>
          <w:p w:rsidR="00DB36CB" w:rsidRPr="00DB36CB" w:rsidRDefault="006C7A88"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274</w:t>
            </w:r>
          </w:p>
        </w:tc>
        <w:tc>
          <w:tcPr>
            <w:tcW w:w="682"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305</w:t>
            </w:r>
          </w:p>
        </w:tc>
        <w:tc>
          <w:tcPr>
            <w:tcW w:w="556"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287</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15.790</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15.850</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15.290</w:t>
            </w:r>
          </w:p>
        </w:tc>
        <w:tc>
          <w:tcPr>
            <w:tcW w:w="734"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w:t>
            </w:r>
            <w:r w:rsidR="00417E83">
              <w:rPr>
                <w:rFonts w:ascii="Arial Narrow" w:hAnsi="Arial Narrow"/>
                <w:color w:val="000000"/>
                <w:sz w:val="18"/>
                <w:szCs w:val="18"/>
              </w:rPr>
              <w:t>2,0</w:t>
            </w:r>
          </w:p>
        </w:tc>
        <w:tc>
          <w:tcPr>
            <w:tcW w:w="734" w:type="dxa"/>
            <w:shd w:val="clear" w:color="auto" w:fill="D9D9D9" w:themeFill="background1" w:themeFillShade="D9"/>
            <w:vAlign w:val="center"/>
          </w:tcPr>
          <w:p w:rsidR="00DB36CB" w:rsidRPr="00B14CE9" w:rsidRDefault="00DB36CB" w:rsidP="00643B00">
            <w:pPr>
              <w:spacing w:before="40" w:after="20"/>
              <w:ind w:right="113"/>
              <w:jc w:val="right"/>
              <w:rPr>
                <w:rFonts w:ascii="Arial Narrow" w:hAnsi="Arial Narrow"/>
                <w:sz w:val="18"/>
                <w:szCs w:val="18"/>
              </w:rPr>
            </w:pPr>
            <w:r w:rsidRPr="00B14CE9">
              <w:rPr>
                <w:rFonts w:ascii="Arial Narrow" w:hAnsi="Arial Narrow"/>
                <w:color w:val="000000"/>
                <w:sz w:val="18"/>
                <w:szCs w:val="18"/>
              </w:rPr>
              <w:t>-10,</w:t>
            </w:r>
            <w:r w:rsidR="00417E83">
              <w:rPr>
                <w:rFonts w:ascii="Arial Narrow" w:hAnsi="Arial Narrow"/>
                <w:color w:val="000000"/>
                <w:sz w:val="18"/>
                <w:szCs w:val="18"/>
              </w:rPr>
              <w:t>2</w:t>
            </w:r>
          </w:p>
        </w:tc>
        <w:tc>
          <w:tcPr>
            <w:tcW w:w="735" w:type="dxa"/>
            <w:vAlign w:val="center"/>
          </w:tcPr>
          <w:p w:rsidR="00DB36CB" w:rsidRPr="00B14CE9" w:rsidRDefault="00DB36CB" w:rsidP="00643B00">
            <w:pPr>
              <w:spacing w:before="40" w:after="20"/>
              <w:ind w:right="113"/>
              <w:jc w:val="right"/>
              <w:rPr>
                <w:rFonts w:ascii="Arial Narrow" w:hAnsi="Arial Narrow"/>
                <w:sz w:val="18"/>
                <w:szCs w:val="18"/>
              </w:rPr>
            </w:pPr>
            <w:r w:rsidRPr="00B14CE9">
              <w:rPr>
                <w:rFonts w:ascii="Arial Narrow" w:hAnsi="Arial Narrow"/>
                <w:color w:val="000000"/>
                <w:sz w:val="18"/>
                <w:szCs w:val="18"/>
              </w:rPr>
              <w:t>-0,4</w:t>
            </w:r>
          </w:p>
        </w:tc>
      </w:tr>
      <w:tr w:rsidR="00DB36CB" w:rsidTr="00643B00">
        <w:trPr>
          <w:trHeight w:val="255"/>
        </w:trPr>
        <w:tc>
          <w:tcPr>
            <w:tcW w:w="1560" w:type="dxa"/>
            <w:vAlign w:val="center"/>
          </w:tcPr>
          <w:p w:rsidR="00DB36CB" w:rsidRPr="002B4CA3" w:rsidRDefault="00DB36CB" w:rsidP="00643B00">
            <w:pPr>
              <w:spacing w:before="40" w:after="20"/>
              <w:jc w:val="both"/>
              <w:rPr>
                <w:rFonts w:ascii="Arial Narrow" w:hAnsi="Arial Narrow"/>
                <w:sz w:val="18"/>
                <w:szCs w:val="18"/>
              </w:rPr>
            </w:pPr>
            <w:r>
              <w:rPr>
                <w:rFonts w:ascii="Arial Narrow" w:hAnsi="Arial Narrow"/>
                <w:sz w:val="18"/>
                <w:szCs w:val="18"/>
              </w:rPr>
              <w:t>Altra strada (a</w:t>
            </w:r>
            <w:r w:rsidRPr="002B4CA3">
              <w:rPr>
                <w:rFonts w:ascii="Arial Narrow" w:hAnsi="Arial Narrow"/>
                <w:sz w:val="18"/>
                <w:szCs w:val="18"/>
              </w:rPr>
              <w:t>)</w:t>
            </w:r>
          </w:p>
        </w:tc>
        <w:tc>
          <w:tcPr>
            <w:tcW w:w="682"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35.324</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493A3E">
              <w:rPr>
                <w:rFonts w:ascii="Arial Narrow" w:hAnsi="Arial Narrow"/>
                <w:color w:val="000000"/>
                <w:sz w:val="18"/>
                <w:szCs w:val="18"/>
              </w:rPr>
              <w:t>34</w:t>
            </w:r>
            <w:r>
              <w:rPr>
                <w:rFonts w:ascii="Arial Narrow" w:hAnsi="Arial Narrow"/>
                <w:color w:val="000000"/>
                <w:sz w:val="18"/>
                <w:szCs w:val="18"/>
              </w:rPr>
              <w:t>.</w:t>
            </w:r>
            <w:r w:rsidRPr="00493A3E">
              <w:rPr>
                <w:rFonts w:ascii="Arial Narrow" w:hAnsi="Arial Narrow"/>
                <w:color w:val="000000"/>
                <w:sz w:val="18"/>
                <w:szCs w:val="18"/>
              </w:rPr>
              <w:t>903</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34.285</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1.546</w:t>
            </w:r>
          </w:p>
        </w:tc>
        <w:tc>
          <w:tcPr>
            <w:tcW w:w="682"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1.621</w:t>
            </w:r>
          </w:p>
        </w:tc>
        <w:tc>
          <w:tcPr>
            <w:tcW w:w="556"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1.589</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56.962</w:t>
            </w:r>
          </w:p>
        </w:tc>
        <w:tc>
          <w:tcPr>
            <w:tcW w:w="683"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55.914</w:t>
            </w:r>
          </w:p>
        </w:tc>
        <w:tc>
          <w:tcPr>
            <w:tcW w:w="683" w:type="dxa"/>
            <w:shd w:val="clear" w:color="auto" w:fill="D9D9D9" w:themeFill="background1" w:themeFillShade="D9"/>
            <w:vAlign w:val="center"/>
          </w:tcPr>
          <w:p w:rsidR="00DB36CB" w:rsidRPr="00DB36CB" w:rsidRDefault="00DB36CB" w:rsidP="00643B00">
            <w:pPr>
              <w:spacing w:before="40" w:after="20"/>
              <w:ind w:right="113"/>
              <w:jc w:val="right"/>
              <w:rPr>
                <w:rFonts w:ascii="Arial Narrow" w:hAnsi="Arial Narrow"/>
                <w:color w:val="000000"/>
                <w:sz w:val="18"/>
                <w:szCs w:val="18"/>
              </w:rPr>
            </w:pPr>
            <w:r w:rsidRPr="00DB36CB">
              <w:rPr>
                <w:rFonts w:ascii="Arial Narrow" w:hAnsi="Arial Narrow"/>
                <w:color w:val="000000"/>
                <w:sz w:val="18"/>
                <w:szCs w:val="18"/>
              </w:rPr>
              <w:t>55.383</w:t>
            </w:r>
          </w:p>
        </w:tc>
        <w:tc>
          <w:tcPr>
            <w:tcW w:w="734" w:type="dxa"/>
            <w:shd w:val="clear" w:color="auto" w:fill="auto"/>
            <w:vAlign w:val="center"/>
          </w:tcPr>
          <w:p w:rsidR="00DB36CB" w:rsidRPr="00DB36CB" w:rsidRDefault="00DB36CB" w:rsidP="00643B00">
            <w:pPr>
              <w:spacing w:before="40" w:after="20"/>
              <w:ind w:right="113"/>
              <w:jc w:val="right"/>
              <w:rPr>
                <w:rFonts w:ascii="Arial Narrow" w:hAnsi="Arial Narrow"/>
                <w:color w:val="000000"/>
                <w:sz w:val="18"/>
                <w:szCs w:val="18"/>
              </w:rPr>
            </w:pPr>
            <w:r>
              <w:rPr>
                <w:rFonts w:ascii="Arial Narrow" w:hAnsi="Arial Narrow"/>
                <w:color w:val="000000"/>
                <w:sz w:val="18"/>
                <w:szCs w:val="18"/>
              </w:rPr>
              <w:t>+</w:t>
            </w:r>
            <w:r w:rsidR="00417E83">
              <w:rPr>
                <w:rFonts w:ascii="Arial Narrow" w:hAnsi="Arial Narrow"/>
                <w:color w:val="000000"/>
                <w:sz w:val="18"/>
                <w:szCs w:val="18"/>
              </w:rPr>
              <w:t>1,2</w:t>
            </w:r>
          </w:p>
        </w:tc>
        <w:tc>
          <w:tcPr>
            <w:tcW w:w="734" w:type="dxa"/>
            <w:shd w:val="clear" w:color="auto" w:fill="D9D9D9" w:themeFill="background1" w:themeFillShade="D9"/>
            <w:vAlign w:val="center"/>
          </w:tcPr>
          <w:p w:rsidR="00DB36CB" w:rsidRPr="00B14CE9" w:rsidRDefault="00DB36CB" w:rsidP="00643B00">
            <w:pPr>
              <w:spacing w:before="40" w:after="20"/>
              <w:ind w:right="113"/>
              <w:jc w:val="right"/>
              <w:rPr>
                <w:rFonts w:ascii="Arial Narrow" w:hAnsi="Arial Narrow"/>
                <w:sz w:val="18"/>
                <w:szCs w:val="18"/>
              </w:rPr>
            </w:pPr>
            <w:r w:rsidRPr="00B14CE9">
              <w:rPr>
                <w:rFonts w:ascii="Arial Narrow" w:hAnsi="Arial Narrow"/>
                <w:color w:val="000000"/>
                <w:sz w:val="18"/>
                <w:szCs w:val="18"/>
              </w:rPr>
              <w:t>-4,</w:t>
            </w:r>
            <w:r w:rsidR="00417E83">
              <w:rPr>
                <w:rFonts w:ascii="Arial Narrow" w:hAnsi="Arial Narrow"/>
                <w:color w:val="000000"/>
                <w:sz w:val="18"/>
                <w:szCs w:val="18"/>
              </w:rPr>
              <w:t>6</w:t>
            </w:r>
          </w:p>
        </w:tc>
        <w:tc>
          <w:tcPr>
            <w:tcW w:w="735" w:type="dxa"/>
            <w:vAlign w:val="center"/>
          </w:tcPr>
          <w:p w:rsidR="00DB36CB" w:rsidRPr="00B14CE9" w:rsidRDefault="00DB36CB" w:rsidP="00643B00">
            <w:pPr>
              <w:spacing w:before="40" w:after="20"/>
              <w:ind w:right="113"/>
              <w:jc w:val="right"/>
              <w:rPr>
                <w:rFonts w:ascii="Arial Narrow" w:hAnsi="Arial Narrow"/>
                <w:sz w:val="18"/>
                <w:szCs w:val="18"/>
              </w:rPr>
            </w:pPr>
            <w:r>
              <w:rPr>
                <w:rFonts w:ascii="Arial Narrow" w:hAnsi="Arial Narrow"/>
                <w:color w:val="000000"/>
                <w:sz w:val="18"/>
                <w:szCs w:val="18"/>
              </w:rPr>
              <w:t>+</w:t>
            </w:r>
            <w:r w:rsidRPr="00B14CE9">
              <w:rPr>
                <w:rFonts w:ascii="Arial Narrow" w:hAnsi="Arial Narrow"/>
                <w:color w:val="000000"/>
                <w:sz w:val="18"/>
                <w:szCs w:val="18"/>
              </w:rPr>
              <w:t>1,</w:t>
            </w:r>
            <w:r w:rsidR="00417E83">
              <w:rPr>
                <w:rFonts w:ascii="Arial Narrow" w:hAnsi="Arial Narrow"/>
                <w:color w:val="000000"/>
                <w:sz w:val="18"/>
                <w:szCs w:val="18"/>
              </w:rPr>
              <w:t>9</w:t>
            </w:r>
          </w:p>
        </w:tc>
      </w:tr>
      <w:tr w:rsidR="00DB36CB" w:rsidRPr="00DB36CB" w:rsidTr="008341DE">
        <w:trPr>
          <w:trHeight w:val="255"/>
        </w:trPr>
        <w:tc>
          <w:tcPr>
            <w:tcW w:w="1560" w:type="dxa"/>
            <w:shd w:val="clear" w:color="auto" w:fill="00527F"/>
            <w:vAlign w:val="center"/>
          </w:tcPr>
          <w:p w:rsidR="00DB36CB" w:rsidRPr="0098750C" w:rsidRDefault="00DB36CB" w:rsidP="00643B00">
            <w:pPr>
              <w:spacing w:before="40" w:after="20"/>
              <w:ind w:left="142"/>
              <w:rPr>
                <w:rFonts w:ascii="Arial Narrow" w:hAnsi="Arial Narrow"/>
                <w:b/>
                <w:bCs/>
                <w:color w:val="FFFFFF" w:themeColor="background1"/>
                <w:sz w:val="18"/>
                <w:szCs w:val="18"/>
              </w:rPr>
            </w:pPr>
            <w:r w:rsidRPr="0098750C">
              <w:rPr>
                <w:rFonts w:ascii="Arial Narrow" w:hAnsi="Arial Narrow"/>
                <w:b/>
                <w:bCs/>
                <w:color w:val="FFFFFF" w:themeColor="background1"/>
                <w:sz w:val="18"/>
                <w:szCs w:val="18"/>
              </w:rPr>
              <w:t>Totale</w:t>
            </w:r>
          </w:p>
        </w:tc>
        <w:tc>
          <w:tcPr>
            <w:tcW w:w="682"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175.791</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174.539</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177.031</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3.283</w:t>
            </w:r>
          </w:p>
        </w:tc>
        <w:tc>
          <w:tcPr>
            <w:tcW w:w="682"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3.428</w:t>
            </w:r>
          </w:p>
        </w:tc>
        <w:tc>
          <w:tcPr>
            <w:tcW w:w="556"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3.381</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249.175</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246.920</w:t>
            </w:r>
          </w:p>
        </w:tc>
        <w:tc>
          <w:tcPr>
            <w:tcW w:w="683"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251.147</w:t>
            </w:r>
          </w:p>
        </w:tc>
        <w:tc>
          <w:tcPr>
            <w:tcW w:w="734"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+0,7</w:t>
            </w:r>
          </w:p>
        </w:tc>
        <w:tc>
          <w:tcPr>
            <w:tcW w:w="734"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-4,</w:t>
            </w:r>
            <w:r w:rsidR="00417E83">
              <w:rPr>
                <w:rFonts w:ascii="Arial Narrow" w:hAnsi="Arial Narrow"/>
                <w:b/>
                <w:color w:val="FFFFFF" w:themeColor="background1"/>
                <w:sz w:val="18"/>
                <w:szCs w:val="18"/>
              </w:rPr>
              <w:t>2</w:t>
            </w:r>
          </w:p>
        </w:tc>
        <w:tc>
          <w:tcPr>
            <w:tcW w:w="735" w:type="dxa"/>
            <w:shd w:val="clear" w:color="auto" w:fill="00527F"/>
            <w:vAlign w:val="center"/>
          </w:tcPr>
          <w:p w:rsidR="00DB36CB" w:rsidRPr="00DB36CB" w:rsidRDefault="00DB36CB" w:rsidP="00643B00">
            <w:pPr>
              <w:spacing w:before="40" w:after="20"/>
              <w:ind w:right="113"/>
              <w:jc w:val="right"/>
              <w:rPr>
                <w:rFonts w:ascii="Arial Narrow" w:hAnsi="Arial Narrow"/>
                <w:b/>
                <w:color w:val="FFFFFF" w:themeColor="background1"/>
                <w:sz w:val="18"/>
                <w:szCs w:val="18"/>
              </w:rPr>
            </w:pPr>
            <w:r w:rsidRPr="00DB36CB">
              <w:rPr>
                <w:rFonts w:ascii="Arial Narrow" w:hAnsi="Arial Narrow"/>
                <w:b/>
                <w:color w:val="FFFFFF" w:themeColor="background1"/>
                <w:sz w:val="18"/>
                <w:szCs w:val="18"/>
              </w:rPr>
              <w:t>+0,9</w:t>
            </w:r>
          </w:p>
        </w:tc>
      </w:tr>
    </w:tbl>
    <w:p w:rsidR="009511D4" w:rsidRPr="00737FDF" w:rsidRDefault="009511D4" w:rsidP="009511D4">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ind w:firstLine="0"/>
        <w:rPr>
          <w:rFonts w:ascii="Times New Roman" w:hAnsi="Times New Roman"/>
          <w:color w:val="FFFFFF" w:themeColor="background1"/>
          <w:sz w:val="4"/>
          <w:szCs w:val="4"/>
        </w:rPr>
      </w:pPr>
    </w:p>
    <w:p w:rsidR="009516CC" w:rsidRDefault="00500916" w:rsidP="002F69AF">
      <w:pPr>
        <w:pStyle w:val="Rientrocorpodeltesto3"/>
        <w:numPr>
          <w:ilvl w:val="0"/>
          <w:numId w:val="5"/>
        </w:numPr>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 w:val="left" w:pos="142"/>
          <w:tab w:val="left" w:pos="284"/>
        </w:tabs>
        <w:spacing w:before="40"/>
        <w:ind w:left="0" w:firstLine="0"/>
        <w:rPr>
          <w:rFonts w:ascii="Arial Narrow" w:hAnsi="Arial Narrow" w:cs="Arial"/>
          <w:sz w:val="15"/>
          <w:szCs w:val="15"/>
        </w:rPr>
      </w:pPr>
      <w:r w:rsidRPr="00F4099C">
        <w:rPr>
          <w:rFonts w:ascii="Arial Narrow" w:hAnsi="Arial Narrow" w:cs="Arial"/>
          <w:sz w:val="15"/>
          <w:szCs w:val="15"/>
        </w:rPr>
        <w:t>Sono incluse nella categoria “Strade urbane” anche le Provinciali, Statal</w:t>
      </w:r>
      <w:r w:rsidR="004E3FB1" w:rsidRPr="00F4099C">
        <w:rPr>
          <w:rFonts w:ascii="Arial Narrow" w:hAnsi="Arial Narrow" w:cs="Arial"/>
          <w:sz w:val="15"/>
          <w:szCs w:val="15"/>
        </w:rPr>
        <w:t>i e Regionali</w:t>
      </w:r>
      <w:r w:rsidRPr="00F4099C">
        <w:rPr>
          <w:rFonts w:ascii="Arial Narrow" w:hAnsi="Arial Narrow" w:cs="Arial"/>
          <w:sz w:val="15"/>
          <w:szCs w:val="15"/>
        </w:rPr>
        <w:t xml:space="preserve"> entro l’abitato. </w:t>
      </w:r>
      <w:r w:rsidR="00EE0E92" w:rsidRPr="00F4099C">
        <w:rPr>
          <w:rFonts w:ascii="Arial Narrow" w:hAnsi="Arial Narrow" w:cs="Arial"/>
          <w:sz w:val="15"/>
          <w:szCs w:val="15"/>
        </w:rPr>
        <w:t>Sono incluse</w:t>
      </w:r>
      <w:r w:rsidR="009F6592" w:rsidRPr="00F4099C">
        <w:rPr>
          <w:rFonts w:ascii="Arial Narrow" w:hAnsi="Arial Narrow" w:cs="Arial"/>
          <w:sz w:val="15"/>
          <w:szCs w:val="15"/>
        </w:rPr>
        <w:t xml:space="preserve"> nella categoria </w:t>
      </w:r>
      <w:r w:rsidR="009516CC" w:rsidRPr="00F4099C">
        <w:rPr>
          <w:rFonts w:ascii="Arial Narrow" w:hAnsi="Arial Narrow" w:cs="Arial"/>
          <w:sz w:val="15"/>
          <w:szCs w:val="15"/>
        </w:rPr>
        <w:t>“</w:t>
      </w:r>
      <w:r w:rsidR="006C7A88">
        <w:rPr>
          <w:rFonts w:ascii="Arial Narrow" w:hAnsi="Arial Narrow" w:cs="Arial"/>
          <w:sz w:val="15"/>
          <w:szCs w:val="15"/>
        </w:rPr>
        <w:t>Altra strada</w:t>
      </w:r>
      <w:r w:rsidR="009516CC" w:rsidRPr="00F4099C">
        <w:rPr>
          <w:rFonts w:ascii="Arial Narrow" w:hAnsi="Arial Narrow" w:cs="Arial"/>
          <w:sz w:val="15"/>
          <w:szCs w:val="15"/>
        </w:rPr>
        <w:t>”</w:t>
      </w:r>
      <w:r w:rsidR="009F6592" w:rsidRPr="00F4099C">
        <w:rPr>
          <w:rFonts w:ascii="Arial Narrow" w:hAnsi="Arial Narrow" w:cs="Arial"/>
          <w:sz w:val="15"/>
          <w:szCs w:val="15"/>
        </w:rPr>
        <w:t>,</w:t>
      </w:r>
      <w:r w:rsidR="009516CC" w:rsidRPr="00F4099C">
        <w:rPr>
          <w:rFonts w:ascii="Arial Narrow" w:hAnsi="Arial Narrow" w:cs="Arial"/>
          <w:sz w:val="15"/>
          <w:szCs w:val="15"/>
        </w:rPr>
        <w:t xml:space="preserve">le </w:t>
      </w:r>
      <w:r w:rsidR="00AF4DC3" w:rsidRPr="00F4099C">
        <w:rPr>
          <w:rFonts w:ascii="Arial Narrow" w:hAnsi="Arial Narrow" w:cs="Arial"/>
          <w:sz w:val="15"/>
          <w:szCs w:val="15"/>
        </w:rPr>
        <w:t>s</w:t>
      </w:r>
      <w:r w:rsidR="009516CC" w:rsidRPr="00F4099C">
        <w:rPr>
          <w:rFonts w:ascii="Arial Narrow" w:hAnsi="Arial Narrow" w:cs="Arial"/>
          <w:sz w:val="15"/>
          <w:szCs w:val="15"/>
        </w:rPr>
        <w:t xml:space="preserve">trade Statali, </w:t>
      </w:r>
      <w:r w:rsidR="002E5933" w:rsidRPr="00F4099C">
        <w:rPr>
          <w:rFonts w:ascii="Arial Narrow" w:hAnsi="Arial Narrow" w:cs="Arial"/>
          <w:sz w:val="15"/>
          <w:szCs w:val="15"/>
        </w:rPr>
        <w:t xml:space="preserve">Regionali e </w:t>
      </w:r>
      <w:r w:rsidR="009516CC" w:rsidRPr="00F4099C">
        <w:rPr>
          <w:rFonts w:ascii="Arial Narrow" w:hAnsi="Arial Narrow" w:cs="Arial"/>
          <w:sz w:val="15"/>
          <w:szCs w:val="15"/>
        </w:rPr>
        <w:t>Provinciali</w:t>
      </w:r>
      <w:r w:rsidR="002E5933" w:rsidRPr="00F4099C">
        <w:rPr>
          <w:rFonts w:ascii="Arial Narrow" w:hAnsi="Arial Narrow" w:cs="Arial"/>
          <w:sz w:val="15"/>
          <w:szCs w:val="15"/>
        </w:rPr>
        <w:t xml:space="preserve"> fuori dall’abitato e </w:t>
      </w:r>
      <w:r w:rsidR="009516CC" w:rsidRPr="00F4099C">
        <w:rPr>
          <w:rFonts w:ascii="Arial Narrow" w:hAnsi="Arial Narrow" w:cs="Arial"/>
          <w:sz w:val="15"/>
          <w:szCs w:val="15"/>
        </w:rPr>
        <w:t>Comunali extraurbane</w:t>
      </w:r>
      <w:r w:rsidR="002E5933" w:rsidRPr="00F4099C">
        <w:rPr>
          <w:rFonts w:ascii="Arial Narrow" w:hAnsi="Arial Narrow" w:cs="Arial"/>
          <w:sz w:val="15"/>
          <w:szCs w:val="15"/>
        </w:rPr>
        <w:t>.</w:t>
      </w:r>
    </w:p>
    <w:p w:rsidR="00F644CF" w:rsidRDefault="00F644CF">
      <w:pPr>
        <w:rPr>
          <w:rFonts w:ascii="Arial Narrow" w:hAnsi="Arial Narrow"/>
          <w:b/>
          <w:bCs/>
          <w:caps/>
          <w:color w:val="808080"/>
          <w:sz w:val="20"/>
        </w:rPr>
      </w:pPr>
    </w:p>
    <w:p w:rsidR="00E63FF8" w:rsidRDefault="00E63FF8" w:rsidP="00A36BD5">
      <w:pPr>
        <w:tabs>
          <w:tab w:val="left" w:pos="4395"/>
        </w:tabs>
        <w:spacing w:after="120"/>
        <w:rPr>
          <w:rFonts w:ascii="Arial Narrow" w:hAnsi="Arial Narrow"/>
          <w:sz w:val="19"/>
          <w:szCs w:val="19"/>
        </w:rPr>
      </w:pPr>
      <w:r w:rsidRPr="00C46AFB">
        <w:rPr>
          <w:rFonts w:ascii="Arial Narrow" w:hAnsi="Arial Narrow"/>
          <w:b/>
          <w:bCs/>
          <w:caps/>
          <w:color w:val="808080"/>
          <w:sz w:val="20"/>
        </w:rPr>
        <w:t xml:space="preserve">FIGURA </w:t>
      </w:r>
      <w:r w:rsidR="0063573E">
        <w:rPr>
          <w:rFonts w:ascii="Arial Narrow" w:hAnsi="Arial Narrow"/>
          <w:b/>
          <w:bCs/>
          <w:caps/>
          <w:color w:val="808080"/>
          <w:sz w:val="20"/>
        </w:rPr>
        <w:t>8</w:t>
      </w:r>
      <w:r w:rsidR="00E23FD5">
        <w:rPr>
          <w:rFonts w:ascii="Arial Narrow" w:hAnsi="Arial Narrow"/>
          <w:b/>
          <w:bCs/>
          <w:caps/>
          <w:color w:val="808080"/>
          <w:sz w:val="20"/>
        </w:rPr>
        <w:t xml:space="preserve">. Incidenti stradali, </w:t>
      </w:r>
      <w:r w:rsidRPr="00C46AFB">
        <w:rPr>
          <w:rFonts w:ascii="Arial Narrow" w:hAnsi="Arial Narrow"/>
          <w:b/>
          <w:bCs/>
          <w:caps/>
          <w:color w:val="808080"/>
          <w:sz w:val="20"/>
        </w:rPr>
        <w:t>morti</w:t>
      </w:r>
      <w:r w:rsidR="00E23FD5">
        <w:rPr>
          <w:rFonts w:ascii="Arial Narrow" w:hAnsi="Arial Narrow"/>
          <w:b/>
          <w:bCs/>
          <w:caps/>
          <w:color w:val="808080"/>
          <w:sz w:val="20"/>
        </w:rPr>
        <w:t xml:space="preserve"> E FERITI</w:t>
      </w:r>
      <w:r w:rsidRPr="00C46AFB">
        <w:rPr>
          <w:rFonts w:ascii="Arial Narrow" w:hAnsi="Arial Narrow"/>
          <w:b/>
          <w:bCs/>
          <w:caps/>
          <w:color w:val="808080"/>
          <w:sz w:val="20"/>
        </w:rPr>
        <w:t xml:space="preserve"> per categoria di strada </w:t>
      </w:r>
      <w:r w:rsidRPr="00314A1C">
        <w:rPr>
          <w:rFonts w:ascii="Arial Narrow" w:hAnsi="Arial Narrow"/>
          <w:sz w:val="19"/>
          <w:szCs w:val="19"/>
        </w:rPr>
        <w:t>(a).</w:t>
      </w:r>
      <w:r w:rsidR="006E6F26">
        <w:rPr>
          <w:rFonts w:ascii="Arial Narrow" w:hAnsi="Arial Narrow"/>
          <w:sz w:val="19"/>
          <w:szCs w:val="19"/>
        </w:rPr>
        <w:t xml:space="preserve"> Anno</w:t>
      </w:r>
      <w:r w:rsidR="006A11DF">
        <w:rPr>
          <w:rFonts w:ascii="Arial Narrow" w:hAnsi="Arial Narrow"/>
          <w:sz w:val="19"/>
          <w:szCs w:val="19"/>
        </w:rPr>
        <w:t>2016</w:t>
      </w:r>
      <w:r w:rsidR="006E6F26">
        <w:rPr>
          <w:rFonts w:ascii="Arial Narrow" w:hAnsi="Arial Narrow"/>
          <w:sz w:val="19"/>
          <w:szCs w:val="19"/>
        </w:rPr>
        <w:t xml:space="preserve"> v</w:t>
      </w:r>
      <w:r w:rsidRPr="00314A1C">
        <w:rPr>
          <w:rFonts w:ascii="Arial Narrow" w:hAnsi="Arial Narrow"/>
          <w:sz w:val="19"/>
          <w:szCs w:val="19"/>
        </w:rPr>
        <w:t>alori percentuali</w:t>
      </w:r>
    </w:p>
    <w:p w:rsidR="006E6F26" w:rsidRDefault="00D9071D" w:rsidP="00D72BD1">
      <w:pPr>
        <w:pBdr>
          <w:top w:val="single" w:sz="4" w:space="1" w:color="auto"/>
          <w:bottom w:val="single" w:sz="4" w:space="1" w:color="auto"/>
        </w:pBdr>
        <w:tabs>
          <w:tab w:val="left" w:pos="4962"/>
        </w:tabs>
        <w:spacing w:after="80"/>
      </w:pPr>
      <w:r>
        <w:rPr>
          <w:noProof/>
        </w:rPr>
        <w:drawing>
          <wp:inline distT="0" distB="0" distL="0" distR="0">
            <wp:extent cx="1484806" cy="1345721"/>
            <wp:effectExtent l="0" t="0" r="1270"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253" cy="1362440"/>
                    </a:xfrm>
                    <a:prstGeom prst="rect">
                      <a:avLst/>
                    </a:prstGeom>
                    <a:noFill/>
                  </pic:spPr>
                </pic:pic>
              </a:graphicData>
            </a:graphic>
          </wp:inline>
        </w:drawing>
      </w:r>
      <w:r w:rsidR="00476AB1" w:rsidRPr="00476AB1">
        <w:rPr>
          <w:noProof/>
        </w:rPr>
        <w:drawing>
          <wp:inline distT="0" distB="0" distL="0" distR="0">
            <wp:extent cx="1400900" cy="1397479"/>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573" cy="1462991"/>
                    </a:xfrm>
                    <a:prstGeom prst="rect">
                      <a:avLst/>
                    </a:prstGeom>
                    <a:noFill/>
                    <a:ln>
                      <a:noFill/>
                    </a:ln>
                  </pic:spPr>
                </pic:pic>
              </a:graphicData>
            </a:graphic>
          </wp:inline>
        </w:drawing>
      </w:r>
      <w:r w:rsidR="009D7FC4">
        <w:rPr>
          <w:noProof/>
        </w:rPr>
        <w:drawing>
          <wp:inline distT="0" distB="0" distL="0" distR="0">
            <wp:extent cx="2199305" cy="1365729"/>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318" cy="1386229"/>
                    </a:xfrm>
                    <a:prstGeom prst="rect">
                      <a:avLst/>
                    </a:prstGeom>
                    <a:noFill/>
                  </pic:spPr>
                </pic:pic>
              </a:graphicData>
            </a:graphic>
          </wp:inline>
        </w:drawing>
      </w:r>
    </w:p>
    <w:p w:rsidR="00E63FF8" w:rsidRPr="00833626" w:rsidRDefault="00E63FF8" w:rsidP="000C74A8">
      <w:pPr>
        <w:pStyle w:val="Paragrafoelenco"/>
        <w:numPr>
          <w:ilvl w:val="0"/>
          <w:numId w:val="20"/>
        </w:numPr>
        <w:tabs>
          <w:tab w:val="left" w:pos="284"/>
        </w:tabs>
        <w:autoSpaceDE w:val="0"/>
        <w:autoSpaceDN w:val="0"/>
        <w:adjustRightInd w:val="0"/>
        <w:spacing w:before="40"/>
        <w:ind w:left="0" w:firstLine="0"/>
        <w:rPr>
          <w:rFonts w:ascii="Arial Narrow" w:hAnsi="Arial Narrow"/>
          <w:color w:val="000000"/>
          <w:sz w:val="15"/>
          <w:szCs w:val="15"/>
        </w:rPr>
      </w:pPr>
      <w:r w:rsidRPr="00833626">
        <w:rPr>
          <w:rFonts w:ascii="Arial Narrow" w:hAnsi="Arial Narrow"/>
          <w:color w:val="000000"/>
          <w:sz w:val="15"/>
          <w:szCs w:val="15"/>
        </w:rPr>
        <w:t>Sono incluse nella categoria “Strada urbana” anche lestrade extraurbane secondarie, Statali, Regionali eProvinciali entro l’abitato. Sono incluse nella categoria “Strada extraurbana”, le strade extraurbane</w:t>
      </w:r>
      <w:r w:rsidR="0039316D">
        <w:rPr>
          <w:rFonts w:ascii="Arial Narrow" w:hAnsi="Arial Narrow"/>
          <w:color w:val="000000"/>
          <w:sz w:val="15"/>
          <w:szCs w:val="15"/>
        </w:rPr>
        <w:t xml:space="preserve"> principali, Statali, Regionali </w:t>
      </w:r>
      <w:r w:rsidRPr="00833626">
        <w:rPr>
          <w:rFonts w:ascii="Arial Narrow" w:hAnsi="Arial Narrow"/>
          <w:color w:val="000000"/>
          <w:sz w:val="15"/>
          <w:szCs w:val="15"/>
        </w:rPr>
        <w:t xml:space="preserve">e Provinciali fuori dall’abitato e Comunali extraurbane </w:t>
      </w:r>
    </w:p>
    <w:p w:rsidR="00A36BD5" w:rsidRDefault="00A36BD5" w:rsidP="000C74A8">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7092"/>
          <w:tab w:val="clear" w:pos="7800"/>
          <w:tab w:val="left" w:pos="5954"/>
          <w:tab w:val="left" w:pos="6096"/>
          <w:tab w:val="left" w:pos="6237"/>
        </w:tabs>
        <w:ind w:right="-34" w:firstLine="0"/>
      </w:pPr>
    </w:p>
    <w:p w:rsidR="008C4F21" w:rsidRDefault="005B22DC" w:rsidP="000C74A8">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7092"/>
          <w:tab w:val="clear" w:pos="7800"/>
          <w:tab w:val="left" w:pos="5954"/>
          <w:tab w:val="left" w:pos="6096"/>
          <w:tab w:val="left" w:pos="6237"/>
        </w:tabs>
        <w:ind w:right="-34" w:firstLine="0"/>
      </w:pPr>
      <w:r w:rsidRPr="00F22855">
        <w:t>La maggior parte degli incidenti stradali</w:t>
      </w:r>
      <w:r w:rsidR="00C92894">
        <w:t xml:space="preserve">, nel complesso, </w:t>
      </w:r>
      <w:r w:rsidRPr="00F22855">
        <w:t>avviene su rettilinei (46</w:t>
      </w:r>
      <w:r w:rsidR="00B23411">
        <w:t>,1</w:t>
      </w:r>
      <w:r w:rsidRPr="00F22855">
        <w:t>%), seguono le intersezioni e incroci (37</w:t>
      </w:r>
      <w:r w:rsidR="00B23411">
        <w:t>,2</w:t>
      </w:r>
      <w:r w:rsidRPr="00F22855">
        <w:t>%)</w:t>
      </w:r>
      <w:r w:rsidR="00B23411">
        <w:t xml:space="preserve"> e curve (10,1%)</w:t>
      </w:r>
      <w:r w:rsidRPr="00F22855">
        <w:t xml:space="preserve"> (Figura </w:t>
      </w:r>
      <w:r w:rsidR="0063573E">
        <w:t>9</w:t>
      </w:r>
      <w:r w:rsidRPr="00F22855">
        <w:t xml:space="preserve">). </w:t>
      </w:r>
      <w:r w:rsidR="003869D4">
        <w:t>Più nel dettaglio, sulle strade urbane gli incidenti si verificano</w:t>
      </w:r>
      <w:r w:rsidR="008C4F21" w:rsidRPr="00F22855">
        <w:t xml:space="preserve"> lungo un rettilineo</w:t>
      </w:r>
      <w:r w:rsidR="003869D4">
        <w:t xml:space="preserve"> nel 52% dei casi</w:t>
      </w:r>
      <w:r w:rsidR="008C4F21" w:rsidRPr="00F22855">
        <w:t xml:space="preserve">, </w:t>
      </w:r>
      <w:r w:rsidR="003869D4">
        <w:t>nel</w:t>
      </w:r>
      <w:r w:rsidR="008C4F21" w:rsidRPr="00F22855">
        <w:t xml:space="preserve"> 44</w:t>
      </w:r>
      <w:r w:rsidRPr="00F22855">
        <w:t>,2</w:t>
      </w:r>
      <w:r w:rsidR="008C4F21" w:rsidRPr="00F22855">
        <w:t xml:space="preserve">% </w:t>
      </w:r>
      <w:r w:rsidR="003869D4">
        <w:t>su</w:t>
      </w:r>
      <w:r w:rsidR="008C4F21" w:rsidRPr="00F22855">
        <w:t>quelle extraurbane. In ambito urbano gli incidenti che si verificano in corrispondenza degli incroci r</w:t>
      </w:r>
      <w:r w:rsidRPr="00F22855">
        <w:t>appresentano il 42,9</w:t>
      </w:r>
      <w:r w:rsidR="008C4F21" w:rsidRPr="00F22855">
        <w:t xml:space="preserve">% del totale, in curva il </w:t>
      </w:r>
      <w:r w:rsidRPr="00F22855">
        <w:t>6,2</w:t>
      </w:r>
      <w:r w:rsidR="008C4F21" w:rsidRPr="00F22855">
        <w:t>% e nei pressi di una rotatoria il 5%. Lungo le strade extraurbane, oltre all’alta percentuale di sinistri su rettilineo, il 2</w:t>
      </w:r>
      <w:r w:rsidRPr="00F22855">
        <w:t>1,7</w:t>
      </w:r>
      <w:r w:rsidR="008C4F21" w:rsidRPr="00F22855">
        <w:t>% degli incidenti si verifica in curva e il 20</w:t>
      </w:r>
      <w:r w:rsidRPr="00F22855">
        <w:t>,3</w:t>
      </w:r>
      <w:r w:rsidR="008C4F21" w:rsidRPr="00F22855">
        <w:t xml:space="preserve">% in corrispondenza di un incrocio (Figura </w:t>
      </w:r>
      <w:r w:rsidR="0063573E">
        <w:t>10</w:t>
      </w:r>
      <w:r w:rsidR="008C4F21" w:rsidRPr="00F22855">
        <w:t>).</w:t>
      </w:r>
    </w:p>
    <w:p w:rsidR="000C74A8" w:rsidRPr="008C4F21" w:rsidRDefault="000C74A8" w:rsidP="000C74A8">
      <w:pPr>
        <w:pStyle w:val="Rientrocorpodeltesto3"/>
        <w:widowControl/>
        <w:tabs>
          <w:tab w:val="clear" w:pos="-1416"/>
          <w:tab w:val="clear" w:pos="-708"/>
          <w:tab w:val="clear" w:pos="0"/>
          <w:tab w:val="clear" w:pos="708"/>
          <w:tab w:val="clear" w:pos="1416"/>
          <w:tab w:val="clear" w:pos="2124"/>
          <w:tab w:val="clear" w:pos="2838"/>
          <w:tab w:val="clear" w:pos="3546"/>
          <w:tab w:val="clear" w:pos="4254"/>
          <w:tab w:val="clear" w:pos="4962"/>
          <w:tab w:val="clear" w:pos="7092"/>
          <w:tab w:val="clear" w:pos="7800"/>
          <w:tab w:val="left" w:pos="5954"/>
          <w:tab w:val="left" w:pos="6096"/>
          <w:tab w:val="left" w:pos="6237"/>
        </w:tabs>
        <w:ind w:right="-34" w:firstLine="0"/>
      </w:pPr>
    </w:p>
    <w:tbl>
      <w:tblPr>
        <w:tblStyle w:val="Grigliatabella"/>
        <w:tblW w:w="0" w:type="auto"/>
        <w:tblBorders>
          <w:top w:val="none" w:sz="0" w:space="0" w:color="auto"/>
          <w:left w:val="none" w:sz="0" w:space="0" w:color="auto"/>
          <w:right w:val="none" w:sz="0" w:space="0" w:color="auto"/>
          <w:insideV w:val="none" w:sz="0" w:space="0" w:color="auto"/>
        </w:tblBorders>
        <w:tblLook w:val="04A0"/>
      </w:tblPr>
      <w:tblGrid>
        <w:gridCol w:w="4075"/>
        <w:gridCol w:w="5887"/>
      </w:tblGrid>
      <w:tr w:rsidR="00FE2A28" w:rsidTr="00D46B41">
        <w:trPr>
          <w:trHeight w:val="638"/>
        </w:trPr>
        <w:tc>
          <w:tcPr>
            <w:tcW w:w="4586" w:type="dxa"/>
          </w:tcPr>
          <w:p w:rsidR="0040339D" w:rsidRDefault="00707D30" w:rsidP="00BB101A">
            <w:pPr>
              <w:tabs>
                <w:tab w:val="left" w:pos="4395"/>
              </w:tabs>
              <w:jc w:val="both"/>
              <w:rPr>
                <w:rFonts w:ascii="Arial Narrow" w:hAnsi="Arial Narrow"/>
                <w:b/>
                <w:bCs/>
                <w:caps/>
                <w:color w:val="808080"/>
                <w:sz w:val="20"/>
              </w:rPr>
            </w:pPr>
            <w:r>
              <w:rPr>
                <w:rFonts w:ascii="Arial Narrow" w:hAnsi="Arial Narrow"/>
                <w:b/>
                <w:bCs/>
                <w:caps/>
                <w:color w:val="808080"/>
                <w:sz w:val="20"/>
              </w:rPr>
              <w:t xml:space="preserve">FIGURA </w:t>
            </w:r>
            <w:r w:rsidR="0063573E">
              <w:rPr>
                <w:rFonts w:ascii="Arial Narrow" w:hAnsi="Arial Narrow"/>
                <w:b/>
                <w:bCs/>
                <w:caps/>
                <w:color w:val="808080"/>
                <w:sz w:val="20"/>
              </w:rPr>
              <w:t>9</w:t>
            </w:r>
            <w:r w:rsidR="00A208D3">
              <w:rPr>
                <w:rFonts w:ascii="Arial Narrow" w:hAnsi="Arial Narrow"/>
                <w:b/>
                <w:bCs/>
                <w:caps/>
                <w:color w:val="808080"/>
                <w:sz w:val="20"/>
              </w:rPr>
              <w:t xml:space="preserve">. Incidenti stradali </w:t>
            </w:r>
            <w:r w:rsidR="002E3929">
              <w:rPr>
                <w:rFonts w:ascii="Arial Narrow" w:hAnsi="Arial Narrow"/>
                <w:b/>
                <w:bCs/>
                <w:caps/>
                <w:color w:val="808080"/>
                <w:sz w:val="20"/>
              </w:rPr>
              <w:t>aintersezionE</w:t>
            </w:r>
            <w:r w:rsidR="0040339D" w:rsidRPr="008C4F21">
              <w:rPr>
                <w:rFonts w:ascii="Arial Narrow" w:hAnsi="Arial Narrow"/>
                <w:b/>
                <w:bCs/>
                <w:caps/>
                <w:color w:val="808080"/>
                <w:sz w:val="20"/>
              </w:rPr>
              <w:t xml:space="preserve"> o</w:t>
            </w:r>
            <w:r w:rsidR="002E3929">
              <w:rPr>
                <w:rFonts w:ascii="Arial Narrow" w:hAnsi="Arial Narrow"/>
                <w:b/>
                <w:bCs/>
                <w:caps/>
                <w:color w:val="808080"/>
                <w:sz w:val="20"/>
              </w:rPr>
              <w:t xml:space="preserve"> non intersezione</w:t>
            </w:r>
            <w:r w:rsidR="0040339D" w:rsidRPr="008C4F21">
              <w:rPr>
                <w:rFonts w:ascii="Arial Narrow" w:hAnsi="Arial Narrow"/>
                <w:sz w:val="19"/>
                <w:szCs w:val="19"/>
              </w:rPr>
              <w:t>. Anno201</w:t>
            </w:r>
            <w:r w:rsidR="00A208D3">
              <w:rPr>
                <w:rFonts w:ascii="Arial Narrow" w:hAnsi="Arial Narrow"/>
                <w:sz w:val="19"/>
                <w:szCs w:val="19"/>
              </w:rPr>
              <w:t>6</w:t>
            </w:r>
            <w:r w:rsidR="0040339D" w:rsidRPr="008C4F21">
              <w:rPr>
                <w:rFonts w:ascii="Arial Narrow" w:hAnsi="Arial Narrow"/>
                <w:sz w:val="19"/>
                <w:szCs w:val="19"/>
              </w:rPr>
              <w:t>, valori percentuali</w:t>
            </w:r>
          </w:p>
        </w:tc>
        <w:tc>
          <w:tcPr>
            <w:tcW w:w="5376" w:type="dxa"/>
          </w:tcPr>
          <w:p w:rsidR="0040339D" w:rsidRDefault="0040339D" w:rsidP="00A36BD5">
            <w:pPr>
              <w:tabs>
                <w:tab w:val="left" w:pos="4395"/>
              </w:tabs>
              <w:spacing w:after="120"/>
              <w:jc w:val="both"/>
              <w:rPr>
                <w:rFonts w:ascii="Arial Narrow" w:hAnsi="Arial Narrow"/>
                <w:b/>
                <w:bCs/>
                <w:caps/>
                <w:color w:val="808080"/>
                <w:sz w:val="20"/>
              </w:rPr>
            </w:pPr>
            <w:r w:rsidRPr="008C4F21">
              <w:rPr>
                <w:rFonts w:ascii="Arial Narrow" w:hAnsi="Arial Narrow"/>
                <w:b/>
                <w:bCs/>
                <w:caps/>
                <w:color w:val="808080"/>
                <w:sz w:val="20"/>
              </w:rPr>
              <w:t xml:space="preserve">FIGURA </w:t>
            </w:r>
            <w:r w:rsidR="0063573E">
              <w:rPr>
                <w:rFonts w:ascii="Arial Narrow" w:hAnsi="Arial Narrow"/>
                <w:b/>
                <w:bCs/>
                <w:caps/>
                <w:color w:val="808080"/>
                <w:sz w:val="20"/>
              </w:rPr>
              <w:t>10</w:t>
            </w:r>
            <w:r w:rsidR="002E3929">
              <w:rPr>
                <w:rFonts w:ascii="Arial Narrow" w:hAnsi="Arial Narrow"/>
                <w:b/>
                <w:bCs/>
                <w:caps/>
                <w:color w:val="808080"/>
                <w:sz w:val="20"/>
              </w:rPr>
              <w:t>. Incidenti stradali a i</w:t>
            </w:r>
            <w:r w:rsidRPr="008C4F21">
              <w:rPr>
                <w:rFonts w:ascii="Arial Narrow" w:hAnsi="Arial Narrow"/>
                <w:b/>
                <w:bCs/>
                <w:caps/>
                <w:color w:val="808080"/>
                <w:sz w:val="20"/>
              </w:rPr>
              <w:t>ntersezione</w:t>
            </w:r>
            <w:r w:rsidR="002E3929" w:rsidRPr="008C4F21">
              <w:rPr>
                <w:rFonts w:ascii="Arial Narrow" w:hAnsi="Arial Narrow"/>
                <w:b/>
                <w:bCs/>
                <w:caps/>
                <w:color w:val="808080"/>
                <w:sz w:val="20"/>
              </w:rPr>
              <w:t>o</w:t>
            </w:r>
            <w:r w:rsidR="002E3929">
              <w:rPr>
                <w:rFonts w:ascii="Arial Narrow" w:hAnsi="Arial Narrow"/>
                <w:b/>
                <w:bCs/>
                <w:caps/>
                <w:color w:val="808080"/>
                <w:sz w:val="20"/>
              </w:rPr>
              <w:t xml:space="preserve"> non intersezione </w:t>
            </w:r>
            <w:r w:rsidR="00821D79">
              <w:rPr>
                <w:rFonts w:ascii="Arial Narrow" w:hAnsi="Arial Narrow"/>
                <w:b/>
                <w:bCs/>
                <w:caps/>
                <w:color w:val="808080"/>
                <w:sz w:val="20"/>
              </w:rPr>
              <w:t>e tipo di strada</w:t>
            </w:r>
            <w:r w:rsidR="00A078CF">
              <w:rPr>
                <w:rFonts w:ascii="Arial Narrow" w:hAnsi="Arial Narrow"/>
                <w:b/>
                <w:bCs/>
                <w:caps/>
                <w:color w:val="808080"/>
                <w:sz w:val="20"/>
              </w:rPr>
              <w:t xml:space="preserve">. </w:t>
            </w:r>
            <w:r w:rsidRPr="008C4F21">
              <w:rPr>
                <w:rFonts w:ascii="Arial Narrow" w:hAnsi="Arial Narrow"/>
                <w:sz w:val="19"/>
                <w:szCs w:val="19"/>
              </w:rPr>
              <w:t>Anno201</w:t>
            </w:r>
            <w:r w:rsidR="00707D30">
              <w:rPr>
                <w:rFonts w:ascii="Arial Narrow" w:hAnsi="Arial Narrow"/>
                <w:sz w:val="19"/>
                <w:szCs w:val="19"/>
              </w:rPr>
              <w:t>6</w:t>
            </w:r>
            <w:r w:rsidRPr="008C4F21">
              <w:rPr>
                <w:rFonts w:ascii="Arial Narrow" w:hAnsi="Arial Narrow"/>
                <w:sz w:val="19"/>
                <w:szCs w:val="19"/>
              </w:rPr>
              <w:t>,valori percentuali</w:t>
            </w:r>
            <w:r w:rsidR="00821D79">
              <w:rPr>
                <w:rFonts w:ascii="Arial Narrow" w:hAnsi="Arial Narrow"/>
                <w:sz w:val="19"/>
                <w:szCs w:val="19"/>
              </w:rPr>
              <w:t xml:space="preserve"> (a)</w:t>
            </w:r>
          </w:p>
        </w:tc>
      </w:tr>
      <w:tr w:rsidR="00FE2A28" w:rsidTr="00D46B41">
        <w:tblPrEx>
          <w:tblCellMar>
            <w:left w:w="70" w:type="dxa"/>
            <w:right w:w="70" w:type="dxa"/>
          </w:tblCellMar>
        </w:tblPrEx>
        <w:trPr>
          <w:trHeight w:val="444"/>
        </w:trPr>
        <w:tc>
          <w:tcPr>
            <w:tcW w:w="4586" w:type="dxa"/>
            <w:vAlign w:val="center"/>
          </w:tcPr>
          <w:p w:rsidR="00AA5DCC" w:rsidRDefault="00D46B41" w:rsidP="00E004B2">
            <w:pPr>
              <w:tabs>
                <w:tab w:val="left" w:pos="4395"/>
              </w:tabs>
              <w:rPr>
                <w:rFonts w:ascii="Arial Narrow" w:hAnsi="Arial Narrow"/>
                <w:b/>
                <w:bCs/>
                <w:caps/>
                <w:color w:val="808080"/>
                <w:sz w:val="20"/>
              </w:rPr>
            </w:pPr>
            <w:r>
              <w:rPr>
                <w:noProof/>
              </w:rPr>
              <w:drawing>
                <wp:inline distT="0" distB="0" distL="0" distR="0">
                  <wp:extent cx="2147977" cy="1660736"/>
                  <wp:effectExtent l="0" t="0" r="0"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376" w:type="dxa"/>
            <w:vAlign w:val="center"/>
          </w:tcPr>
          <w:p w:rsidR="00AA5DCC" w:rsidRPr="008C4F21" w:rsidRDefault="00D46B41" w:rsidP="00A36BD5">
            <w:pPr>
              <w:tabs>
                <w:tab w:val="left" w:pos="4395"/>
              </w:tabs>
              <w:spacing w:after="120"/>
              <w:jc w:val="both"/>
              <w:rPr>
                <w:rFonts w:ascii="Arial Narrow" w:hAnsi="Arial Narrow"/>
                <w:b/>
                <w:bCs/>
                <w:caps/>
                <w:color w:val="808080"/>
                <w:sz w:val="20"/>
              </w:rPr>
            </w:pPr>
            <w:r>
              <w:rPr>
                <w:noProof/>
              </w:rPr>
              <w:drawing>
                <wp:inline distT="0" distB="0" distL="0" distR="0">
                  <wp:extent cx="3648974" cy="1509623"/>
                  <wp:effectExtent l="0" t="0" r="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821D79" w:rsidRPr="00E9781C" w:rsidRDefault="00821D79" w:rsidP="002B59B5">
      <w:pPr>
        <w:pStyle w:val="Rientrocorpodeltesto3"/>
        <w:numPr>
          <w:ilvl w:val="0"/>
          <w:numId w:val="31"/>
        </w:numPr>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before="80"/>
        <w:ind w:left="284" w:hanging="284"/>
        <w:rPr>
          <w:rFonts w:ascii="Arial Narrow" w:hAnsi="Arial Narrow"/>
          <w:sz w:val="15"/>
          <w:szCs w:val="15"/>
        </w:rPr>
      </w:pPr>
      <w:r w:rsidRPr="00E9781C">
        <w:rPr>
          <w:rFonts w:ascii="Arial Narrow" w:hAnsi="Arial Narrow"/>
          <w:sz w:val="15"/>
          <w:szCs w:val="15"/>
        </w:rPr>
        <w:t>Sono incluse tra le strade extraurbane le strade Statali, Regionali e Provinciali fuori dall’abitato, Comunali extraurbane, Autostrade e raccordi.</w:t>
      </w:r>
    </w:p>
    <w:p w:rsidR="00D6159C" w:rsidRPr="0096745B" w:rsidRDefault="00D30A32" w:rsidP="00F2045F">
      <w:pPr>
        <w:spacing w:after="120"/>
        <w:rPr>
          <w:b/>
          <w:bCs/>
          <w:sz w:val="22"/>
          <w:szCs w:val="22"/>
        </w:rPr>
      </w:pPr>
      <w:r>
        <w:rPr>
          <w:b/>
          <w:bCs/>
          <w:sz w:val="22"/>
          <w:szCs w:val="22"/>
        </w:rPr>
        <w:lastRenderedPageBreak/>
        <w:t>G</w:t>
      </w:r>
      <w:r w:rsidR="00C616AF" w:rsidRPr="0096745B">
        <w:rPr>
          <w:b/>
          <w:bCs/>
          <w:sz w:val="22"/>
          <w:szCs w:val="22"/>
        </w:rPr>
        <w:t>iovani</w:t>
      </w:r>
      <w:r w:rsidR="00364704">
        <w:rPr>
          <w:b/>
          <w:bCs/>
          <w:sz w:val="22"/>
          <w:szCs w:val="22"/>
        </w:rPr>
        <w:t>di</w:t>
      </w:r>
      <w:r w:rsidR="00795CE2" w:rsidRPr="0096745B">
        <w:rPr>
          <w:b/>
          <w:bCs/>
          <w:sz w:val="22"/>
          <w:szCs w:val="22"/>
        </w:rPr>
        <w:t xml:space="preserve"> 20</w:t>
      </w:r>
      <w:r w:rsidR="00364704">
        <w:rPr>
          <w:b/>
          <w:bCs/>
          <w:sz w:val="22"/>
          <w:szCs w:val="22"/>
        </w:rPr>
        <w:t>-</w:t>
      </w:r>
      <w:r w:rsidR="00795CE2" w:rsidRPr="0096745B">
        <w:rPr>
          <w:b/>
          <w:bCs/>
          <w:sz w:val="22"/>
          <w:szCs w:val="22"/>
        </w:rPr>
        <w:t>24 anni</w:t>
      </w:r>
      <w:r w:rsidR="000979AD" w:rsidRPr="0096745B">
        <w:rPr>
          <w:b/>
          <w:bCs/>
          <w:sz w:val="22"/>
          <w:szCs w:val="22"/>
        </w:rPr>
        <w:t xml:space="preserve"> le principali vittime</w:t>
      </w:r>
      <w:r w:rsidR="007A3801">
        <w:rPr>
          <w:b/>
          <w:bCs/>
          <w:sz w:val="22"/>
          <w:szCs w:val="22"/>
        </w:rPr>
        <w:t xml:space="preserve"> ma </w:t>
      </w:r>
      <w:r w:rsidR="00364704">
        <w:rPr>
          <w:b/>
          <w:bCs/>
          <w:sz w:val="22"/>
          <w:szCs w:val="22"/>
        </w:rPr>
        <w:t>aumentano</w:t>
      </w:r>
      <w:r w:rsidR="007A3801">
        <w:rPr>
          <w:b/>
          <w:bCs/>
          <w:sz w:val="22"/>
          <w:szCs w:val="22"/>
        </w:rPr>
        <w:t xml:space="preserve"> anche </w:t>
      </w:r>
      <w:r w:rsidR="00CE1B28">
        <w:rPr>
          <w:b/>
          <w:bCs/>
          <w:sz w:val="22"/>
          <w:szCs w:val="22"/>
        </w:rPr>
        <w:t>bambini</w:t>
      </w:r>
      <w:r w:rsidR="007A3801">
        <w:rPr>
          <w:b/>
          <w:bCs/>
          <w:sz w:val="22"/>
          <w:szCs w:val="22"/>
        </w:rPr>
        <w:t xml:space="preserve"> e anziani </w:t>
      </w:r>
    </w:p>
    <w:p w:rsidR="00A36BD5" w:rsidRDefault="00A50F12" w:rsidP="00A54C6D">
      <w:pPr>
        <w:widowControl w:val="0"/>
        <w:jc w:val="both"/>
        <w:rPr>
          <w:sz w:val="20"/>
        </w:rPr>
      </w:pPr>
      <w:r w:rsidRPr="00E40643">
        <w:rPr>
          <w:sz w:val="20"/>
        </w:rPr>
        <w:t>Le vittime di</w:t>
      </w:r>
      <w:r w:rsidR="00357647" w:rsidRPr="00E40643">
        <w:rPr>
          <w:sz w:val="20"/>
        </w:rPr>
        <w:t xml:space="preserve"> incidenti stradali sono stat</w:t>
      </w:r>
      <w:r w:rsidRPr="00E40643">
        <w:rPr>
          <w:sz w:val="20"/>
        </w:rPr>
        <w:t>e</w:t>
      </w:r>
      <w:r w:rsidR="00EF65F3" w:rsidRPr="00E40643">
        <w:rPr>
          <w:sz w:val="20"/>
        </w:rPr>
        <w:t xml:space="preserve"> 3.2</w:t>
      </w:r>
      <w:r w:rsidR="00F605DB" w:rsidRPr="00E40643">
        <w:rPr>
          <w:sz w:val="20"/>
        </w:rPr>
        <w:t>83</w:t>
      </w:r>
      <w:r w:rsidR="003869D4">
        <w:rPr>
          <w:sz w:val="20"/>
        </w:rPr>
        <w:t xml:space="preserve"> nel 2016</w:t>
      </w:r>
      <w:r w:rsidR="003B5A61" w:rsidRPr="00E40643">
        <w:rPr>
          <w:sz w:val="20"/>
        </w:rPr>
        <w:t xml:space="preserve">: </w:t>
      </w:r>
      <w:r w:rsidR="00357647" w:rsidRPr="00E40643">
        <w:rPr>
          <w:sz w:val="20"/>
        </w:rPr>
        <w:t>2.</w:t>
      </w:r>
      <w:r w:rsidR="00EF65F3" w:rsidRPr="00E40643">
        <w:rPr>
          <w:sz w:val="20"/>
        </w:rPr>
        <w:t>61</w:t>
      </w:r>
      <w:r w:rsidR="00F605DB" w:rsidRPr="00E40643">
        <w:rPr>
          <w:sz w:val="20"/>
        </w:rPr>
        <w:t>9</w:t>
      </w:r>
      <w:r w:rsidR="00357647" w:rsidRPr="00E40643">
        <w:rPr>
          <w:sz w:val="20"/>
        </w:rPr>
        <w:t xml:space="preserve">maschi e </w:t>
      </w:r>
      <w:r w:rsidR="00B92907" w:rsidRPr="00E40643">
        <w:rPr>
          <w:sz w:val="20"/>
        </w:rPr>
        <w:t>6</w:t>
      </w:r>
      <w:r w:rsidR="00EF65F3" w:rsidRPr="00E40643">
        <w:rPr>
          <w:sz w:val="20"/>
        </w:rPr>
        <w:t>64</w:t>
      </w:r>
      <w:r w:rsidR="00357647" w:rsidRPr="00E40643">
        <w:rPr>
          <w:sz w:val="20"/>
        </w:rPr>
        <w:t xml:space="preserve"> femmine. </w:t>
      </w:r>
      <w:r w:rsidR="00FA7ED4" w:rsidRPr="00E40643">
        <w:rPr>
          <w:sz w:val="20"/>
        </w:rPr>
        <w:t>I conducenti deceduti sono 2</w:t>
      </w:r>
      <w:r w:rsidR="00B92907" w:rsidRPr="00E40643">
        <w:rPr>
          <w:sz w:val="20"/>
        </w:rPr>
        <w:t>.</w:t>
      </w:r>
      <w:r w:rsidR="00EF65F3" w:rsidRPr="00E40643">
        <w:rPr>
          <w:sz w:val="20"/>
        </w:rPr>
        <w:t>2</w:t>
      </w:r>
      <w:r w:rsidR="004D4C49" w:rsidRPr="00E40643">
        <w:rPr>
          <w:sz w:val="20"/>
        </w:rPr>
        <w:t>61</w:t>
      </w:r>
      <w:r w:rsidR="00FA7ED4" w:rsidRPr="00E40643">
        <w:rPr>
          <w:sz w:val="20"/>
        </w:rPr>
        <w:t xml:space="preserve"> (2.</w:t>
      </w:r>
      <w:r w:rsidR="00EF65F3" w:rsidRPr="00E40643">
        <w:rPr>
          <w:sz w:val="20"/>
        </w:rPr>
        <w:t>0</w:t>
      </w:r>
      <w:r w:rsidR="004D4C49" w:rsidRPr="00E40643">
        <w:rPr>
          <w:sz w:val="20"/>
        </w:rPr>
        <w:t>22</w:t>
      </w:r>
      <w:r w:rsidR="00EF65F3" w:rsidRPr="00E40643">
        <w:rPr>
          <w:sz w:val="20"/>
        </w:rPr>
        <w:t xml:space="preserve"> uomini e 239</w:t>
      </w:r>
      <w:r w:rsidR="00FA7ED4" w:rsidRPr="00E40643">
        <w:rPr>
          <w:sz w:val="20"/>
        </w:rPr>
        <w:t xml:space="preserve"> donne), i passeggeri </w:t>
      </w:r>
      <w:r w:rsidR="00B92907" w:rsidRPr="00E40643">
        <w:rPr>
          <w:sz w:val="20"/>
        </w:rPr>
        <w:t>4</w:t>
      </w:r>
      <w:r w:rsidR="00EF65F3" w:rsidRPr="00E40643">
        <w:rPr>
          <w:sz w:val="20"/>
        </w:rPr>
        <w:t>52</w:t>
      </w:r>
      <w:r w:rsidR="0075480E" w:rsidRPr="00E40643">
        <w:rPr>
          <w:sz w:val="20"/>
        </w:rPr>
        <w:t xml:space="preserve"> (2</w:t>
      </w:r>
      <w:r w:rsidR="00EF65F3" w:rsidRPr="00E40643">
        <w:rPr>
          <w:sz w:val="20"/>
        </w:rPr>
        <w:t>34</w:t>
      </w:r>
      <w:r w:rsidR="0075480E" w:rsidRPr="00E40643">
        <w:rPr>
          <w:sz w:val="20"/>
        </w:rPr>
        <w:t xml:space="preserve"> uomini e 2</w:t>
      </w:r>
      <w:r w:rsidR="00EF65F3" w:rsidRPr="00E40643">
        <w:rPr>
          <w:sz w:val="20"/>
        </w:rPr>
        <w:t>18</w:t>
      </w:r>
      <w:r w:rsidR="0075480E" w:rsidRPr="00E40643">
        <w:rPr>
          <w:sz w:val="20"/>
        </w:rPr>
        <w:t xml:space="preserve"> donne)</w:t>
      </w:r>
      <w:r w:rsidR="00FA7ED4" w:rsidRPr="00E40643">
        <w:rPr>
          <w:sz w:val="20"/>
        </w:rPr>
        <w:t xml:space="preserve"> e i pedoni </w:t>
      </w:r>
      <w:r w:rsidR="00EF65F3" w:rsidRPr="00E40643">
        <w:rPr>
          <w:sz w:val="20"/>
        </w:rPr>
        <w:t>570</w:t>
      </w:r>
      <w:r w:rsidR="0075480E" w:rsidRPr="00E40643">
        <w:rPr>
          <w:sz w:val="20"/>
        </w:rPr>
        <w:t>(3</w:t>
      </w:r>
      <w:r w:rsidR="00EF65F3" w:rsidRPr="00E40643">
        <w:rPr>
          <w:sz w:val="20"/>
        </w:rPr>
        <w:t>63</w:t>
      </w:r>
      <w:r w:rsidR="0075480E" w:rsidRPr="00E40643">
        <w:rPr>
          <w:sz w:val="20"/>
        </w:rPr>
        <w:t xml:space="preserve"> uomini e 2</w:t>
      </w:r>
      <w:r w:rsidR="00EF65F3" w:rsidRPr="00E40643">
        <w:rPr>
          <w:sz w:val="20"/>
        </w:rPr>
        <w:t>07</w:t>
      </w:r>
      <w:r w:rsidR="0075480E" w:rsidRPr="00E40643">
        <w:rPr>
          <w:sz w:val="20"/>
        </w:rPr>
        <w:t xml:space="preserve"> donne)</w:t>
      </w:r>
      <w:r w:rsidR="00FA7ED4" w:rsidRPr="00E40643">
        <w:rPr>
          <w:sz w:val="20"/>
        </w:rPr>
        <w:t xml:space="preserve">. </w:t>
      </w:r>
      <w:r w:rsidR="00357647" w:rsidRPr="00E40643">
        <w:rPr>
          <w:sz w:val="20"/>
        </w:rPr>
        <w:t xml:space="preserve">Per </w:t>
      </w:r>
      <w:r w:rsidR="00A52AF8" w:rsidRPr="00E40643">
        <w:rPr>
          <w:sz w:val="20"/>
        </w:rPr>
        <w:t>gli uomini</w:t>
      </w:r>
      <w:r w:rsidR="00357647" w:rsidRPr="00E40643">
        <w:rPr>
          <w:sz w:val="20"/>
        </w:rPr>
        <w:t>, l</w:t>
      </w:r>
      <w:r w:rsidR="00E40643" w:rsidRPr="00E40643">
        <w:rPr>
          <w:sz w:val="20"/>
        </w:rPr>
        <w:t>e</w:t>
      </w:r>
      <w:r w:rsidR="00357647" w:rsidRPr="00E40643">
        <w:rPr>
          <w:sz w:val="20"/>
        </w:rPr>
        <w:t xml:space="preserve"> class</w:t>
      </w:r>
      <w:r w:rsidR="00E40643" w:rsidRPr="00E40643">
        <w:rPr>
          <w:sz w:val="20"/>
        </w:rPr>
        <w:t>i</w:t>
      </w:r>
      <w:r w:rsidR="00357647" w:rsidRPr="00E40643">
        <w:rPr>
          <w:sz w:val="20"/>
        </w:rPr>
        <w:t xml:space="preserve"> di età </w:t>
      </w:r>
      <w:r w:rsidR="003B5A61" w:rsidRPr="00E40643">
        <w:rPr>
          <w:sz w:val="20"/>
        </w:rPr>
        <w:t>con</w:t>
      </w:r>
      <w:r w:rsidR="00357647" w:rsidRPr="00E40643">
        <w:rPr>
          <w:sz w:val="20"/>
        </w:rPr>
        <w:t xml:space="preserve"> il maggior numero d</w:t>
      </w:r>
      <w:r w:rsidR="00E40643" w:rsidRPr="00E40643">
        <w:rPr>
          <w:sz w:val="20"/>
        </w:rPr>
        <w:t xml:space="preserve">i decessi </w:t>
      </w:r>
      <w:r w:rsidR="003869D4">
        <w:rPr>
          <w:sz w:val="20"/>
        </w:rPr>
        <w:t>sono</w:t>
      </w:r>
      <w:r w:rsidR="00E40643" w:rsidRPr="00E40643">
        <w:rPr>
          <w:sz w:val="20"/>
        </w:rPr>
        <w:t>quell</w:t>
      </w:r>
      <w:r w:rsidR="003869D4">
        <w:rPr>
          <w:sz w:val="20"/>
        </w:rPr>
        <w:t>e</w:t>
      </w:r>
      <w:r w:rsidR="00E40643" w:rsidRPr="00E40643">
        <w:rPr>
          <w:sz w:val="20"/>
        </w:rPr>
        <w:t xml:space="preserve"> 20-24 e 25-29 </w:t>
      </w:r>
      <w:r w:rsidR="00357647" w:rsidRPr="00E40643">
        <w:rPr>
          <w:sz w:val="20"/>
        </w:rPr>
        <w:t>anni (2</w:t>
      </w:r>
      <w:r w:rsidR="00EF65F3" w:rsidRPr="00E40643">
        <w:rPr>
          <w:sz w:val="20"/>
        </w:rPr>
        <w:t>0</w:t>
      </w:r>
      <w:r w:rsidR="00E40643" w:rsidRPr="00E40643">
        <w:rPr>
          <w:sz w:val="20"/>
        </w:rPr>
        <w:t>7 e 194</w:t>
      </w:r>
      <w:r w:rsidR="00357647" w:rsidRPr="00E40643">
        <w:rPr>
          <w:sz w:val="20"/>
        </w:rPr>
        <w:t>)</w:t>
      </w:r>
      <w:r w:rsidR="003869D4">
        <w:rPr>
          <w:sz w:val="20"/>
        </w:rPr>
        <w:t xml:space="preserve"> ma</w:t>
      </w:r>
      <w:r w:rsidR="00364704" w:rsidRPr="00E40643">
        <w:rPr>
          <w:sz w:val="20"/>
        </w:rPr>
        <w:t xml:space="preserve"> v</w:t>
      </w:r>
      <w:r w:rsidR="00357647" w:rsidRPr="00E40643">
        <w:rPr>
          <w:sz w:val="20"/>
        </w:rPr>
        <w:t xml:space="preserve">alori molto elevati si riscontrano anche </w:t>
      </w:r>
      <w:r w:rsidR="00182C2B">
        <w:rPr>
          <w:sz w:val="20"/>
        </w:rPr>
        <w:t>per la</w:t>
      </w:r>
      <w:r w:rsidR="00357647" w:rsidRPr="00E40643">
        <w:rPr>
          <w:sz w:val="20"/>
        </w:rPr>
        <w:t xml:space="preserve"> fasc</w:t>
      </w:r>
      <w:r w:rsidR="00364704" w:rsidRPr="00E40643">
        <w:rPr>
          <w:sz w:val="20"/>
        </w:rPr>
        <w:t>ia</w:t>
      </w:r>
      <w:r w:rsidR="00D05790" w:rsidRPr="00E40643">
        <w:rPr>
          <w:sz w:val="20"/>
        </w:rPr>
        <w:t>40-</w:t>
      </w:r>
      <w:r w:rsidR="004D38E4" w:rsidRPr="00E40643">
        <w:rPr>
          <w:sz w:val="20"/>
        </w:rPr>
        <w:t>54</w:t>
      </w:r>
      <w:r w:rsidR="00357647" w:rsidRPr="00E40643">
        <w:rPr>
          <w:sz w:val="20"/>
        </w:rPr>
        <w:t xml:space="preserve"> anni</w:t>
      </w:r>
      <w:r w:rsidR="00A52AF8" w:rsidRPr="00E40643">
        <w:rPr>
          <w:sz w:val="20"/>
        </w:rPr>
        <w:t xml:space="preserve"> (</w:t>
      </w:r>
      <w:r w:rsidR="00EF65F3" w:rsidRPr="00E40643">
        <w:rPr>
          <w:sz w:val="20"/>
        </w:rPr>
        <w:t>576</w:t>
      </w:r>
      <w:r w:rsidR="004D38E4" w:rsidRPr="00E40643">
        <w:rPr>
          <w:sz w:val="20"/>
        </w:rPr>
        <w:t xml:space="preserve"> morti</w:t>
      </w:r>
      <w:r w:rsidR="00A52AF8" w:rsidRPr="00E40643">
        <w:rPr>
          <w:sz w:val="20"/>
        </w:rPr>
        <w:t>)</w:t>
      </w:r>
      <w:r w:rsidR="00357647" w:rsidRPr="00E40643">
        <w:rPr>
          <w:sz w:val="20"/>
        </w:rPr>
        <w:t xml:space="preserve">. Per le </w:t>
      </w:r>
      <w:r w:rsidR="00A52AF8" w:rsidRPr="00E40643">
        <w:rPr>
          <w:sz w:val="20"/>
        </w:rPr>
        <w:t>donne</w:t>
      </w:r>
      <w:r w:rsidR="00357647" w:rsidRPr="00E40643">
        <w:rPr>
          <w:sz w:val="20"/>
        </w:rPr>
        <w:t xml:space="preserve">, </w:t>
      </w:r>
      <w:r w:rsidR="00364704" w:rsidRPr="00E40643">
        <w:rPr>
          <w:sz w:val="20"/>
        </w:rPr>
        <w:t xml:space="preserve">le classi di età più </w:t>
      </w:r>
      <w:r w:rsidR="00182C2B">
        <w:rPr>
          <w:sz w:val="20"/>
        </w:rPr>
        <w:t xml:space="preserve">rappresentate </w:t>
      </w:r>
      <w:r w:rsidR="00364704" w:rsidRPr="00E40643">
        <w:rPr>
          <w:sz w:val="20"/>
        </w:rPr>
        <w:t>sono</w:t>
      </w:r>
      <w:r w:rsidR="00357647" w:rsidRPr="00E40643">
        <w:rPr>
          <w:sz w:val="20"/>
        </w:rPr>
        <w:t xml:space="preserve"> 20-24</w:t>
      </w:r>
      <w:r w:rsidR="00364704" w:rsidRPr="00E40643">
        <w:rPr>
          <w:sz w:val="20"/>
        </w:rPr>
        <w:t xml:space="preserve"> anni </w:t>
      </w:r>
      <w:r w:rsidR="00A52AF8" w:rsidRPr="00E40643">
        <w:rPr>
          <w:sz w:val="20"/>
        </w:rPr>
        <w:t>(</w:t>
      </w:r>
      <w:r w:rsidR="00EF65F3" w:rsidRPr="00E40643">
        <w:rPr>
          <w:sz w:val="20"/>
        </w:rPr>
        <w:t>53</w:t>
      </w:r>
      <w:r w:rsidR="00364704" w:rsidRPr="00E40643">
        <w:rPr>
          <w:sz w:val="20"/>
        </w:rPr>
        <w:t xml:space="preserve"> decessi</w:t>
      </w:r>
      <w:r w:rsidR="00A52AF8" w:rsidRPr="00E40643">
        <w:rPr>
          <w:sz w:val="20"/>
        </w:rPr>
        <w:t>)</w:t>
      </w:r>
      <w:r w:rsidR="00364704" w:rsidRPr="00E40643">
        <w:rPr>
          <w:sz w:val="20"/>
        </w:rPr>
        <w:t>,</w:t>
      </w:r>
      <w:r w:rsidR="00EF65F3" w:rsidRPr="00E40643">
        <w:rPr>
          <w:sz w:val="20"/>
        </w:rPr>
        <w:t xml:space="preserve"> 65-69, </w:t>
      </w:r>
      <w:r w:rsidR="00357647" w:rsidRPr="00E40643">
        <w:rPr>
          <w:sz w:val="20"/>
        </w:rPr>
        <w:t>75-79 e 80-84 anni</w:t>
      </w:r>
      <w:r w:rsidR="00D05790" w:rsidRPr="00E40643">
        <w:rPr>
          <w:sz w:val="20"/>
        </w:rPr>
        <w:t xml:space="preserve"> (</w:t>
      </w:r>
      <w:r w:rsidR="00F03BAE" w:rsidRPr="00E40643">
        <w:rPr>
          <w:sz w:val="20"/>
        </w:rPr>
        <w:t xml:space="preserve">57, </w:t>
      </w:r>
      <w:r w:rsidR="00E40643" w:rsidRPr="00E40643">
        <w:rPr>
          <w:sz w:val="20"/>
        </w:rPr>
        <w:t>6</w:t>
      </w:r>
      <w:r w:rsidR="00EF65F3" w:rsidRPr="00E40643">
        <w:rPr>
          <w:sz w:val="20"/>
        </w:rPr>
        <w:t>2</w:t>
      </w:r>
      <w:r w:rsidR="00A52AF8" w:rsidRPr="00E40643">
        <w:rPr>
          <w:sz w:val="20"/>
        </w:rPr>
        <w:t xml:space="preserve"> e </w:t>
      </w:r>
      <w:r w:rsidR="00EF65F3" w:rsidRPr="00E40643">
        <w:rPr>
          <w:sz w:val="20"/>
        </w:rPr>
        <w:t>52</w:t>
      </w:r>
      <w:r w:rsidR="00364704" w:rsidRPr="00E40643">
        <w:rPr>
          <w:sz w:val="20"/>
        </w:rPr>
        <w:t xml:space="preserve"> decessi</w:t>
      </w:r>
      <w:r w:rsidR="00A52AF8" w:rsidRPr="00E40643">
        <w:rPr>
          <w:sz w:val="20"/>
        </w:rPr>
        <w:t>)</w:t>
      </w:r>
      <w:r w:rsidR="00A6159C">
        <w:rPr>
          <w:sz w:val="20"/>
        </w:rPr>
        <w:t xml:space="preserve">. </w:t>
      </w:r>
      <w:r w:rsidRPr="00E40643">
        <w:rPr>
          <w:sz w:val="20"/>
        </w:rPr>
        <w:t xml:space="preserve">In quest’ultimo caso </w:t>
      </w:r>
      <w:r w:rsidR="00357647" w:rsidRPr="00E40643">
        <w:rPr>
          <w:sz w:val="20"/>
        </w:rPr>
        <w:t>la frequenza elevata èattribuibile al maggior</w:t>
      </w:r>
      <w:r w:rsidRPr="00E40643">
        <w:rPr>
          <w:sz w:val="20"/>
        </w:rPr>
        <w:t>e</w:t>
      </w:r>
      <w:r w:rsidR="00357647" w:rsidRPr="00E40643">
        <w:rPr>
          <w:sz w:val="20"/>
        </w:rPr>
        <w:t xml:space="preserve"> coinvolgimento</w:t>
      </w:r>
      <w:r w:rsidRPr="00E40643">
        <w:rPr>
          <w:sz w:val="20"/>
        </w:rPr>
        <w:t xml:space="preserve"> delle donne</w:t>
      </w:r>
      <w:r w:rsidR="00357647" w:rsidRPr="00E40643">
        <w:rPr>
          <w:sz w:val="20"/>
        </w:rPr>
        <w:t xml:space="preserve"> nel ruolo di pedone.Per i feriti in incidenti stradali, le età </w:t>
      </w:r>
      <w:r w:rsidR="00364704" w:rsidRPr="00E40643">
        <w:rPr>
          <w:sz w:val="20"/>
        </w:rPr>
        <w:t>con le</w:t>
      </w:r>
      <w:r w:rsidR="00357647" w:rsidRPr="00E40643">
        <w:rPr>
          <w:sz w:val="20"/>
        </w:rPr>
        <w:t xml:space="preserve"> frequenze più elevate </w:t>
      </w:r>
      <w:r w:rsidR="00B308DE" w:rsidRPr="00E40643">
        <w:rPr>
          <w:sz w:val="20"/>
        </w:rPr>
        <w:t>sono</w:t>
      </w:r>
      <w:r w:rsidR="00364704" w:rsidRPr="00E40643">
        <w:rPr>
          <w:sz w:val="20"/>
        </w:rPr>
        <w:t>, per entrambi i generi,</w:t>
      </w:r>
      <w:r w:rsidR="00357647" w:rsidRPr="00E40643">
        <w:rPr>
          <w:sz w:val="20"/>
        </w:rPr>
        <w:t xml:space="preserve">quelle </w:t>
      </w:r>
      <w:r w:rsidR="00B308DE" w:rsidRPr="00E40643">
        <w:rPr>
          <w:sz w:val="20"/>
        </w:rPr>
        <w:t>20</w:t>
      </w:r>
      <w:r w:rsidR="00364704" w:rsidRPr="00E40643">
        <w:rPr>
          <w:sz w:val="20"/>
        </w:rPr>
        <w:t>-</w:t>
      </w:r>
      <w:r w:rsidR="00B308DE" w:rsidRPr="00E40643">
        <w:rPr>
          <w:sz w:val="20"/>
        </w:rPr>
        <w:t>29 anni</w:t>
      </w:r>
      <w:r w:rsidR="002B17E1" w:rsidRPr="00E40643">
        <w:rPr>
          <w:sz w:val="20"/>
        </w:rPr>
        <w:t xml:space="preserve"> (oltre 5</w:t>
      </w:r>
      <w:r w:rsidR="00E40643" w:rsidRPr="00E40643">
        <w:rPr>
          <w:sz w:val="20"/>
        </w:rPr>
        <w:t>1</w:t>
      </w:r>
      <w:r w:rsidR="00364704" w:rsidRPr="00E40643">
        <w:rPr>
          <w:sz w:val="20"/>
        </w:rPr>
        <w:t xml:space="preserve"> mila </w:t>
      </w:r>
      <w:r w:rsidR="002B17E1" w:rsidRPr="00E40643">
        <w:rPr>
          <w:sz w:val="20"/>
        </w:rPr>
        <w:t>feriti)</w:t>
      </w:r>
      <w:r w:rsidR="00B308DE" w:rsidRPr="00E40643">
        <w:rPr>
          <w:sz w:val="20"/>
        </w:rPr>
        <w:t xml:space="preserve"> e4</w:t>
      </w:r>
      <w:r w:rsidR="00357647" w:rsidRPr="00E40643">
        <w:rPr>
          <w:sz w:val="20"/>
        </w:rPr>
        <w:t>0</w:t>
      </w:r>
      <w:r w:rsidR="00364704" w:rsidRPr="00E40643">
        <w:rPr>
          <w:sz w:val="20"/>
        </w:rPr>
        <w:t>-</w:t>
      </w:r>
      <w:r w:rsidR="00B308DE" w:rsidRPr="00E40643">
        <w:rPr>
          <w:sz w:val="20"/>
        </w:rPr>
        <w:t>4</w:t>
      </w:r>
      <w:r w:rsidR="009E779E" w:rsidRPr="00E40643">
        <w:rPr>
          <w:sz w:val="20"/>
        </w:rPr>
        <w:t>9</w:t>
      </w:r>
      <w:r w:rsidR="00B308DE" w:rsidRPr="00E40643">
        <w:rPr>
          <w:sz w:val="20"/>
        </w:rPr>
        <w:t xml:space="preserve"> anni</w:t>
      </w:r>
      <w:r w:rsidR="002B17E1" w:rsidRPr="00E40643">
        <w:rPr>
          <w:sz w:val="20"/>
        </w:rPr>
        <w:t xml:space="preserve"> (</w:t>
      </w:r>
      <w:r w:rsidR="009E779E" w:rsidRPr="00E40643">
        <w:rPr>
          <w:sz w:val="20"/>
        </w:rPr>
        <w:t>43.7</w:t>
      </w:r>
      <w:r w:rsidR="00E40643" w:rsidRPr="00E40643">
        <w:rPr>
          <w:sz w:val="20"/>
        </w:rPr>
        <w:t>23</w:t>
      </w:r>
      <w:r w:rsidR="002B17E1" w:rsidRPr="00E40643">
        <w:rPr>
          <w:sz w:val="20"/>
        </w:rPr>
        <w:t xml:space="preserve"> feriti)</w:t>
      </w:r>
      <w:r w:rsidR="00357647" w:rsidRPr="00E40643">
        <w:rPr>
          <w:sz w:val="20"/>
        </w:rPr>
        <w:t xml:space="preserve"> (Prospetto </w:t>
      </w:r>
      <w:r w:rsidR="00A6159C">
        <w:rPr>
          <w:sz w:val="20"/>
        </w:rPr>
        <w:t>6</w:t>
      </w:r>
      <w:r w:rsidR="00357647" w:rsidRPr="00E40643">
        <w:rPr>
          <w:sz w:val="20"/>
        </w:rPr>
        <w:t xml:space="preserve">). </w:t>
      </w:r>
    </w:p>
    <w:p w:rsidR="00A36BD5" w:rsidRDefault="00A36BD5">
      <w:pPr>
        <w:rPr>
          <w:sz w:val="20"/>
        </w:rPr>
      </w:pPr>
    </w:p>
    <w:p w:rsidR="00C72FD9" w:rsidRPr="00966ED0" w:rsidRDefault="00C72FD9" w:rsidP="003C0936">
      <w:pPr>
        <w:spacing w:after="120"/>
        <w:jc w:val="both"/>
        <w:rPr>
          <w:rFonts w:ascii="Arial Narrow" w:hAnsi="Arial Narrow"/>
          <w:caps/>
          <w:sz w:val="20"/>
        </w:rPr>
      </w:pPr>
      <w:bookmarkStart w:id="4" w:name="OLE_LINK3"/>
      <w:r w:rsidRPr="0086611B">
        <w:rPr>
          <w:rFonts w:ascii="Arial Narrow" w:hAnsi="Arial Narrow"/>
          <w:b/>
          <w:caps/>
          <w:color w:val="808080"/>
          <w:sz w:val="20"/>
        </w:rPr>
        <w:t xml:space="preserve">Prospetto </w:t>
      </w:r>
      <w:r w:rsidR="00A6159C">
        <w:rPr>
          <w:rFonts w:ascii="Arial Narrow" w:hAnsi="Arial Narrow"/>
          <w:b/>
          <w:caps/>
          <w:color w:val="808080"/>
          <w:sz w:val="20"/>
        </w:rPr>
        <w:t>6</w:t>
      </w:r>
      <w:r w:rsidRPr="0086611B">
        <w:rPr>
          <w:rFonts w:ascii="Arial Narrow" w:hAnsi="Arial Narrow"/>
          <w:b/>
          <w:caps/>
          <w:color w:val="808080"/>
          <w:sz w:val="20"/>
        </w:rPr>
        <w:t>. Morti</w:t>
      </w:r>
      <w:r w:rsidRPr="00A9541D">
        <w:rPr>
          <w:rFonts w:ascii="Arial Narrow" w:hAnsi="Arial Narrow"/>
          <w:b/>
          <w:caps/>
          <w:color w:val="808080"/>
          <w:sz w:val="20"/>
        </w:rPr>
        <w:t xml:space="preserve"> e feriti in incidenti stradali per sesso e classe di età</w:t>
      </w:r>
      <w:r w:rsidRPr="00AE74A8">
        <w:rPr>
          <w:rFonts w:ascii="Arial Narrow" w:hAnsi="Arial Narrow"/>
          <w:b/>
          <w:caps/>
          <w:color w:val="808080"/>
          <w:sz w:val="20"/>
        </w:rPr>
        <w:t xml:space="preserve">. </w:t>
      </w:r>
      <w:r w:rsidRPr="00966ED0">
        <w:rPr>
          <w:rFonts w:ascii="Arial Narrow" w:hAnsi="Arial Narrow"/>
          <w:sz w:val="19"/>
          <w:szCs w:val="19"/>
        </w:rPr>
        <w:t>Anno 201</w:t>
      </w:r>
      <w:r w:rsidR="00D62C2A">
        <w:rPr>
          <w:rFonts w:ascii="Arial Narrow" w:hAnsi="Arial Narrow"/>
          <w:sz w:val="19"/>
          <w:szCs w:val="19"/>
        </w:rPr>
        <w:t>6</w:t>
      </w:r>
      <w:r w:rsidRPr="00966ED0">
        <w:rPr>
          <w:rFonts w:ascii="Arial Narrow" w:hAnsi="Arial Narrow"/>
          <w:sz w:val="19"/>
          <w:szCs w:val="19"/>
        </w:rPr>
        <w:t>, valori assoluti</w:t>
      </w:r>
    </w:p>
    <w:tbl>
      <w:tblPr>
        <w:tblW w:w="9752" w:type="dxa"/>
        <w:tblBorders>
          <w:top w:val="single" w:sz="4" w:space="0" w:color="auto"/>
          <w:bottom w:val="single" w:sz="4" w:space="0" w:color="auto"/>
          <w:insideH w:val="single" w:sz="4" w:space="0" w:color="auto"/>
        </w:tblBorders>
        <w:tblLayout w:type="fixed"/>
        <w:tblCellMar>
          <w:left w:w="0" w:type="dxa"/>
          <w:right w:w="0" w:type="dxa"/>
        </w:tblCellMar>
        <w:tblLook w:val="0000"/>
      </w:tblPr>
      <w:tblGrid>
        <w:gridCol w:w="1165"/>
        <w:gridCol w:w="1432"/>
        <w:gridCol w:w="1431"/>
        <w:gridCol w:w="1431"/>
        <w:gridCol w:w="1431"/>
        <w:gridCol w:w="1431"/>
        <w:gridCol w:w="1431"/>
      </w:tblGrid>
      <w:tr w:rsidR="00C72FD9" w:rsidRPr="003C2D6C" w:rsidTr="00017481">
        <w:trPr>
          <w:trHeight w:hRule="exact" w:val="255"/>
        </w:trPr>
        <w:tc>
          <w:tcPr>
            <w:tcW w:w="1165" w:type="dxa"/>
            <w:vMerge w:val="restart"/>
            <w:tcBorders>
              <w:right w:val="nil"/>
            </w:tcBorders>
            <w:vAlign w:val="center"/>
          </w:tcPr>
          <w:p w:rsidR="00C72FD9" w:rsidRPr="003C2D6C" w:rsidRDefault="00C72FD9" w:rsidP="00017481">
            <w:pPr>
              <w:spacing w:before="40" w:after="20"/>
              <w:ind w:left="157"/>
              <w:rPr>
                <w:rFonts w:ascii="Arial Narrow" w:eastAsia="Arial Unicode MS" w:hAnsi="Arial Narrow"/>
                <w:b/>
                <w:bCs/>
                <w:sz w:val="18"/>
                <w:szCs w:val="18"/>
              </w:rPr>
            </w:pPr>
            <w:r w:rsidRPr="003C2D6C">
              <w:rPr>
                <w:rFonts w:ascii="Arial Narrow" w:hAnsi="Arial Narrow"/>
                <w:b/>
                <w:bCs/>
                <w:sz w:val="18"/>
                <w:szCs w:val="18"/>
              </w:rPr>
              <w:t xml:space="preserve">CLASSI DI </w:t>
            </w:r>
            <w:r w:rsidRPr="000B691E">
              <w:rPr>
                <w:rFonts w:ascii="Arial Narrow" w:hAnsi="Arial Narrow"/>
                <w:b/>
                <w:bCs/>
                <w:sz w:val="18"/>
                <w:szCs w:val="18"/>
              </w:rPr>
              <w:t>ET</w:t>
            </w:r>
            <w:r w:rsidRPr="000B691E">
              <w:rPr>
                <w:rFonts w:ascii="Arial Narrow" w:hAnsi="Arial Narrow"/>
                <w:b/>
                <w:sz w:val="18"/>
                <w:szCs w:val="18"/>
              </w:rPr>
              <w:t xml:space="preserve">Á </w:t>
            </w:r>
            <w:r w:rsidRPr="000B691E">
              <w:rPr>
                <w:rFonts w:ascii="Arial Narrow" w:hAnsi="Arial Narrow"/>
                <w:sz w:val="18"/>
                <w:szCs w:val="18"/>
              </w:rPr>
              <w:t>(a)</w:t>
            </w:r>
          </w:p>
        </w:tc>
        <w:tc>
          <w:tcPr>
            <w:tcW w:w="4294" w:type="dxa"/>
            <w:gridSpan w:val="3"/>
            <w:tcBorders>
              <w:top w:val="single" w:sz="4" w:space="0" w:color="auto"/>
              <w:left w:val="nil"/>
              <w:bottom w:val="single" w:sz="4" w:space="0" w:color="auto"/>
              <w:right w:val="nil"/>
            </w:tcBorders>
            <w:shd w:val="clear" w:color="auto" w:fill="D9D9D9" w:themeFill="background1" w:themeFillShade="D9"/>
            <w:vAlign w:val="center"/>
          </w:tcPr>
          <w:p w:rsidR="00C72FD9" w:rsidRPr="003C2D6C" w:rsidRDefault="00C72FD9" w:rsidP="00017481">
            <w:pPr>
              <w:spacing w:before="40" w:after="20"/>
              <w:jc w:val="center"/>
              <w:rPr>
                <w:rFonts w:ascii="Arial Narrow" w:eastAsia="Arial Unicode MS" w:hAnsi="Arial Narrow"/>
                <w:b/>
                <w:bCs/>
                <w:sz w:val="18"/>
                <w:szCs w:val="18"/>
              </w:rPr>
            </w:pPr>
            <w:r w:rsidRPr="003C2D6C">
              <w:rPr>
                <w:rFonts w:ascii="Arial Narrow" w:hAnsi="Arial Narrow"/>
                <w:b/>
                <w:bCs/>
                <w:sz w:val="18"/>
                <w:szCs w:val="18"/>
              </w:rPr>
              <w:t>Morti</w:t>
            </w:r>
          </w:p>
        </w:tc>
        <w:tc>
          <w:tcPr>
            <w:tcW w:w="4293" w:type="dxa"/>
            <w:gridSpan w:val="3"/>
            <w:tcBorders>
              <w:top w:val="single" w:sz="4" w:space="0" w:color="auto"/>
              <w:left w:val="nil"/>
              <w:bottom w:val="single" w:sz="4" w:space="0" w:color="auto"/>
              <w:right w:val="nil"/>
            </w:tcBorders>
            <w:vAlign w:val="center"/>
          </w:tcPr>
          <w:p w:rsidR="00C72FD9" w:rsidRPr="003C2D6C" w:rsidRDefault="00C72FD9" w:rsidP="00017481">
            <w:pPr>
              <w:spacing w:before="40" w:after="20"/>
              <w:jc w:val="center"/>
              <w:rPr>
                <w:rFonts w:ascii="Arial Narrow" w:hAnsi="Arial Narrow"/>
                <w:b/>
                <w:bCs/>
                <w:sz w:val="18"/>
                <w:szCs w:val="18"/>
              </w:rPr>
            </w:pPr>
            <w:r w:rsidRPr="003C2D6C">
              <w:rPr>
                <w:rFonts w:ascii="Arial Narrow" w:hAnsi="Arial Narrow"/>
                <w:b/>
                <w:bCs/>
                <w:sz w:val="18"/>
                <w:szCs w:val="18"/>
              </w:rPr>
              <w:t>Feriti</w:t>
            </w:r>
          </w:p>
        </w:tc>
      </w:tr>
      <w:tr w:rsidR="00C72FD9" w:rsidRPr="003C2D6C" w:rsidTr="00AA5DCC">
        <w:trPr>
          <w:trHeight w:hRule="exact" w:val="255"/>
        </w:trPr>
        <w:tc>
          <w:tcPr>
            <w:tcW w:w="1165" w:type="dxa"/>
            <w:vMerge/>
            <w:vAlign w:val="center"/>
          </w:tcPr>
          <w:p w:rsidR="00C72FD9" w:rsidRPr="003C2D6C" w:rsidRDefault="00C72FD9" w:rsidP="00017481">
            <w:pPr>
              <w:spacing w:before="40" w:after="20"/>
              <w:ind w:left="157"/>
              <w:rPr>
                <w:rFonts w:ascii="Arial Narrow" w:eastAsia="Arial Unicode MS" w:hAnsi="Arial Narrow"/>
                <w:sz w:val="18"/>
                <w:szCs w:val="18"/>
              </w:rPr>
            </w:pPr>
          </w:p>
        </w:tc>
        <w:tc>
          <w:tcPr>
            <w:tcW w:w="1432" w:type="dxa"/>
            <w:tcBorders>
              <w:top w:val="single" w:sz="4" w:space="0" w:color="auto"/>
            </w:tcBorders>
            <w:shd w:val="clear" w:color="auto" w:fill="auto"/>
            <w:vAlign w:val="center"/>
          </w:tcPr>
          <w:p w:rsidR="00C72FD9" w:rsidRPr="008332E0" w:rsidRDefault="00C72FD9" w:rsidP="00017481">
            <w:pPr>
              <w:tabs>
                <w:tab w:val="left" w:pos="341"/>
              </w:tabs>
              <w:spacing w:before="40" w:after="20"/>
              <w:ind w:right="113"/>
              <w:jc w:val="center"/>
              <w:rPr>
                <w:rFonts w:ascii="Arial Narrow" w:hAnsi="Arial Narrow"/>
                <w:sz w:val="18"/>
                <w:szCs w:val="18"/>
              </w:rPr>
            </w:pPr>
            <w:r w:rsidRPr="008332E0">
              <w:rPr>
                <w:rFonts w:ascii="Arial Narrow" w:hAnsi="Arial Narrow"/>
                <w:sz w:val="18"/>
                <w:szCs w:val="18"/>
              </w:rPr>
              <w:t>Maschi</w:t>
            </w:r>
          </w:p>
        </w:tc>
        <w:tc>
          <w:tcPr>
            <w:tcW w:w="1431" w:type="dxa"/>
            <w:tcBorders>
              <w:top w:val="single" w:sz="4" w:space="0" w:color="auto"/>
            </w:tcBorders>
            <w:shd w:val="clear" w:color="auto" w:fill="auto"/>
            <w:vAlign w:val="center"/>
          </w:tcPr>
          <w:p w:rsidR="00C72FD9" w:rsidRPr="008332E0" w:rsidRDefault="00C72FD9" w:rsidP="00017481">
            <w:pPr>
              <w:tabs>
                <w:tab w:val="left" w:pos="341"/>
              </w:tabs>
              <w:spacing w:before="40" w:after="20"/>
              <w:ind w:right="113"/>
              <w:jc w:val="center"/>
              <w:rPr>
                <w:rFonts w:ascii="Arial Narrow" w:hAnsi="Arial Narrow"/>
                <w:sz w:val="18"/>
                <w:szCs w:val="18"/>
              </w:rPr>
            </w:pPr>
            <w:r w:rsidRPr="008332E0">
              <w:rPr>
                <w:rFonts w:ascii="Arial Narrow" w:hAnsi="Arial Narrow"/>
                <w:sz w:val="18"/>
                <w:szCs w:val="18"/>
              </w:rPr>
              <w:t>Femmine</w:t>
            </w:r>
          </w:p>
        </w:tc>
        <w:tc>
          <w:tcPr>
            <w:tcW w:w="1431" w:type="dxa"/>
            <w:tcBorders>
              <w:top w:val="single" w:sz="4" w:space="0" w:color="auto"/>
            </w:tcBorders>
            <w:shd w:val="clear" w:color="auto" w:fill="auto"/>
            <w:vAlign w:val="center"/>
          </w:tcPr>
          <w:p w:rsidR="00C72FD9" w:rsidRPr="008332E0" w:rsidRDefault="00C72FD9" w:rsidP="00017481">
            <w:pPr>
              <w:tabs>
                <w:tab w:val="left" w:pos="341"/>
              </w:tabs>
              <w:spacing w:before="40" w:after="20"/>
              <w:ind w:right="113"/>
              <w:jc w:val="center"/>
              <w:rPr>
                <w:rFonts w:ascii="Arial Narrow" w:hAnsi="Arial Narrow"/>
                <w:sz w:val="18"/>
                <w:szCs w:val="18"/>
              </w:rPr>
            </w:pPr>
            <w:r w:rsidRPr="008332E0">
              <w:rPr>
                <w:rFonts w:ascii="Arial Narrow" w:hAnsi="Arial Narrow"/>
                <w:sz w:val="18"/>
                <w:szCs w:val="18"/>
              </w:rPr>
              <w:t xml:space="preserve">Totale </w:t>
            </w:r>
          </w:p>
        </w:tc>
        <w:tc>
          <w:tcPr>
            <w:tcW w:w="1431" w:type="dxa"/>
            <w:tcBorders>
              <w:top w:val="single" w:sz="4" w:space="0" w:color="auto"/>
            </w:tcBorders>
            <w:shd w:val="clear" w:color="auto" w:fill="auto"/>
            <w:vAlign w:val="center"/>
          </w:tcPr>
          <w:p w:rsidR="00C72FD9" w:rsidRPr="002C4ABC" w:rsidRDefault="00C72FD9" w:rsidP="00017481">
            <w:pPr>
              <w:tabs>
                <w:tab w:val="left" w:pos="341"/>
              </w:tabs>
              <w:spacing w:before="40" w:after="20"/>
              <w:ind w:right="113"/>
              <w:jc w:val="center"/>
              <w:rPr>
                <w:rFonts w:ascii="Arial Narrow" w:hAnsi="Arial Narrow"/>
                <w:sz w:val="18"/>
                <w:szCs w:val="18"/>
              </w:rPr>
            </w:pPr>
            <w:r w:rsidRPr="002C4ABC">
              <w:rPr>
                <w:rFonts w:ascii="Arial Narrow" w:hAnsi="Arial Narrow"/>
                <w:sz w:val="18"/>
                <w:szCs w:val="18"/>
              </w:rPr>
              <w:t>Maschi</w:t>
            </w:r>
          </w:p>
        </w:tc>
        <w:tc>
          <w:tcPr>
            <w:tcW w:w="1431" w:type="dxa"/>
            <w:tcBorders>
              <w:top w:val="single" w:sz="4" w:space="0" w:color="auto"/>
            </w:tcBorders>
            <w:shd w:val="clear" w:color="auto" w:fill="auto"/>
            <w:vAlign w:val="center"/>
          </w:tcPr>
          <w:p w:rsidR="00C72FD9" w:rsidRPr="002C4ABC" w:rsidRDefault="00C72FD9" w:rsidP="00017481">
            <w:pPr>
              <w:tabs>
                <w:tab w:val="left" w:pos="341"/>
              </w:tabs>
              <w:spacing w:before="40" w:after="20"/>
              <w:ind w:right="113"/>
              <w:jc w:val="center"/>
              <w:rPr>
                <w:rFonts w:ascii="Arial Narrow" w:hAnsi="Arial Narrow"/>
                <w:sz w:val="18"/>
                <w:szCs w:val="18"/>
              </w:rPr>
            </w:pPr>
            <w:r w:rsidRPr="002C4ABC">
              <w:rPr>
                <w:rFonts w:ascii="Arial Narrow" w:hAnsi="Arial Narrow"/>
                <w:sz w:val="18"/>
                <w:szCs w:val="18"/>
              </w:rPr>
              <w:t>Femmine</w:t>
            </w:r>
          </w:p>
        </w:tc>
        <w:tc>
          <w:tcPr>
            <w:tcW w:w="1431" w:type="dxa"/>
            <w:tcBorders>
              <w:top w:val="single" w:sz="4" w:space="0" w:color="auto"/>
              <w:right w:val="nil"/>
            </w:tcBorders>
            <w:shd w:val="clear" w:color="auto" w:fill="auto"/>
            <w:vAlign w:val="center"/>
          </w:tcPr>
          <w:p w:rsidR="00C72FD9" w:rsidRPr="002C4ABC" w:rsidRDefault="00C72FD9" w:rsidP="00017481">
            <w:pPr>
              <w:tabs>
                <w:tab w:val="left" w:pos="341"/>
              </w:tabs>
              <w:spacing w:before="40" w:after="20"/>
              <w:ind w:right="113"/>
              <w:jc w:val="center"/>
              <w:rPr>
                <w:rFonts w:ascii="Arial Narrow" w:hAnsi="Arial Narrow"/>
                <w:sz w:val="18"/>
                <w:szCs w:val="18"/>
              </w:rPr>
            </w:pPr>
            <w:r w:rsidRPr="002C4ABC">
              <w:rPr>
                <w:rFonts w:ascii="Arial Narrow" w:hAnsi="Arial Narrow"/>
                <w:sz w:val="18"/>
                <w:szCs w:val="18"/>
              </w:rPr>
              <w:t xml:space="preserve"> Totale </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Pr>
                <w:rFonts w:ascii="Arial Narrow" w:hAnsi="Arial Narrow"/>
                <w:sz w:val="18"/>
                <w:szCs w:val="18"/>
              </w:rPr>
              <w:t>0 - 4</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1.529</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1.231</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2.760</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Pr>
                <w:rFonts w:ascii="Arial Narrow" w:hAnsi="Arial Narrow"/>
                <w:sz w:val="18"/>
                <w:szCs w:val="18"/>
              </w:rPr>
              <w:t>5</w:t>
            </w:r>
            <w:r w:rsidRPr="003C2D6C">
              <w:rPr>
                <w:rFonts w:ascii="Arial Narrow" w:hAnsi="Arial Narrow"/>
                <w:sz w:val="18"/>
                <w:szCs w:val="18"/>
              </w:rPr>
              <w:t xml:space="preserve"> - 9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16</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2.011</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1.667</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3.678</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10 -14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24</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2.981</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2.425</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5.406</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15 -19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128</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30</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158</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11.931</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6.989</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18.920</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20 -24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207</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53</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260</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16.867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10.137</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27.004</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25 -29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194</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42</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236</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15.215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9.517</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24.732</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30 - 34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w:t>
            </w:r>
            <w:r w:rsidR="00F76C6D">
              <w:rPr>
                <w:rFonts w:ascii="Arial Narrow" w:hAnsi="Arial Narrow"/>
                <w:color w:val="000000"/>
                <w:sz w:val="18"/>
                <w:szCs w:val="18"/>
              </w:rPr>
              <w:t>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30</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203</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13.075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8.078</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21.15</w:t>
            </w:r>
            <w:r w:rsidR="00F76C6D">
              <w:rPr>
                <w:rFonts w:ascii="Arial Narrow" w:hAnsi="Arial Narrow"/>
                <w:color w:val="000000"/>
                <w:sz w:val="18"/>
                <w:szCs w:val="18"/>
              </w:rPr>
              <w:t>4</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35 - 39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176</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31</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20</w:t>
            </w:r>
            <w:r w:rsidR="00F76C6D">
              <w:rPr>
                <w:rFonts w:ascii="Arial Narrow" w:hAnsi="Arial Narrow"/>
                <w:color w:val="000000"/>
                <w:sz w:val="18"/>
                <w:szCs w:val="18"/>
              </w:rPr>
              <w:t>6</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12.72</w:t>
            </w:r>
            <w:r w:rsidR="00F76C6D">
              <w:rPr>
                <w:rFonts w:ascii="Arial Narrow" w:hAnsi="Arial Narrow"/>
                <w:color w:val="000000"/>
                <w:sz w:val="18"/>
                <w:szCs w:val="18"/>
              </w:rPr>
              <w:t>9</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8.053</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20.781</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40 - 44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189</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36</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225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13.595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8.471</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22.066</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45 - 49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46</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241</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13.227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8.430</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21.657</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50 -54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30</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222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11.965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7.743</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19.708</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55 -59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178</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34</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9.283</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5.822</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15.105</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60 -64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151</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41</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6.847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4.258</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11.105</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65 -69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158</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5.372</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3.696</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9.068</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70 - 74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128</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46</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174</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4.223</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2.947</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7.170</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75 - 79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171</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62</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233</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4.079</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2.758</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6.837</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80 - 84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163</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52</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215</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2.828</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1.748</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4.576</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85 - 89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101</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136</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1.394</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771</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2.165</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 xml:space="preserve">90 + </w:t>
            </w:r>
          </w:p>
        </w:tc>
        <w:tc>
          <w:tcPr>
            <w:tcW w:w="1432"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62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10</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72</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335</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199</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534</w:t>
            </w:r>
          </w:p>
        </w:tc>
      </w:tr>
      <w:tr w:rsidR="002C4ABC" w:rsidRPr="003C2D6C" w:rsidTr="00017481">
        <w:trPr>
          <w:trHeight w:hRule="exact" w:val="255"/>
        </w:trPr>
        <w:tc>
          <w:tcPr>
            <w:tcW w:w="1165" w:type="dxa"/>
            <w:vAlign w:val="center"/>
          </w:tcPr>
          <w:p w:rsidR="002C4ABC" w:rsidRPr="003C2D6C" w:rsidRDefault="002C4ABC" w:rsidP="00017481">
            <w:pPr>
              <w:spacing w:before="40" w:after="20"/>
              <w:ind w:left="157"/>
              <w:rPr>
                <w:rFonts w:ascii="Arial Narrow" w:hAnsi="Arial Narrow"/>
                <w:sz w:val="18"/>
                <w:szCs w:val="18"/>
              </w:rPr>
            </w:pPr>
            <w:r w:rsidRPr="003C2D6C">
              <w:rPr>
                <w:rFonts w:ascii="Arial Narrow" w:hAnsi="Arial Narrow"/>
                <w:sz w:val="18"/>
                <w:szCs w:val="18"/>
              </w:rPr>
              <w:t>Non indicata</w:t>
            </w:r>
          </w:p>
        </w:tc>
        <w:tc>
          <w:tcPr>
            <w:tcW w:w="1432" w:type="dxa"/>
            <w:tcBorders>
              <w:bottom w:val="single" w:sz="4" w:space="0" w:color="auto"/>
            </w:tcBorders>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27</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34</w:t>
            </w:r>
          </w:p>
        </w:tc>
        <w:tc>
          <w:tcPr>
            <w:tcW w:w="1431" w:type="dxa"/>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2.507</w:t>
            </w:r>
          </w:p>
        </w:tc>
        <w:tc>
          <w:tcPr>
            <w:tcW w:w="1431" w:type="dxa"/>
            <w:shd w:val="clear" w:color="auto" w:fill="D9D9D9" w:themeFill="background1" w:themeFillShade="D9"/>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2.242</w:t>
            </w:r>
          </w:p>
        </w:tc>
        <w:tc>
          <w:tcPr>
            <w:tcW w:w="1431" w:type="dxa"/>
            <w:tcBorders>
              <w:right w:val="nil"/>
            </w:tcBorders>
            <w:vAlign w:val="center"/>
          </w:tcPr>
          <w:p w:rsidR="002C4ABC" w:rsidRPr="002C4ABC" w:rsidRDefault="002C4ABC" w:rsidP="00017481">
            <w:pPr>
              <w:spacing w:before="40" w:after="20"/>
              <w:ind w:right="170"/>
              <w:jc w:val="right"/>
              <w:rPr>
                <w:rFonts w:ascii="Arial Narrow" w:hAnsi="Arial Narrow"/>
                <w:color w:val="FF0000"/>
                <w:sz w:val="18"/>
                <w:szCs w:val="18"/>
              </w:rPr>
            </w:pPr>
            <w:r w:rsidRPr="002C4ABC">
              <w:rPr>
                <w:rFonts w:ascii="Arial Narrow" w:hAnsi="Arial Narrow"/>
                <w:color w:val="000000"/>
                <w:sz w:val="18"/>
                <w:szCs w:val="18"/>
              </w:rPr>
              <w:t>4.749</w:t>
            </w:r>
          </w:p>
        </w:tc>
      </w:tr>
      <w:tr w:rsidR="002C4ABC" w:rsidRPr="003C2D6C" w:rsidTr="00AA5DCC">
        <w:trPr>
          <w:trHeight w:hRule="exact" w:val="255"/>
        </w:trPr>
        <w:tc>
          <w:tcPr>
            <w:tcW w:w="1165" w:type="dxa"/>
            <w:shd w:val="clear" w:color="auto" w:fill="00527F"/>
            <w:vAlign w:val="center"/>
          </w:tcPr>
          <w:p w:rsidR="002C4ABC" w:rsidRPr="003C2D6C" w:rsidRDefault="002C4ABC" w:rsidP="00017481">
            <w:pPr>
              <w:spacing w:before="40" w:after="20"/>
              <w:ind w:left="157"/>
              <w:rPr>
                <w:rFonts w:ascii="Arial Narrow" w:hAnsi="Arial Narrow"/>
                <w:b/>
                <w:bCs/>
                <w:color w:val="FFFFFF"/>
                <w:sz w:val="18"/>
                <w:szCs w:val="18"/>
              </w:rPr>
            </w:pPr>
            <w:r w:rsidRPr="003C2D6C">
              <w:rPr>
                <w:rFonts w:ascii="Arial Narrow" w:hAnsi="Arial Narrow"/>
                <w:b/>
                <w:bCs/>
                <w:color w:val="FFFFFF"/>
                <w:sz w:val="18"/>
                <w:szCs w:val="18"/>
              </w:rPr>
              <w:t xml:space="preserve"> Totale </w:t>
            </w:r>
          </w:p>
        </w:tc>
        <w:tc>
          <w:tcPr>
            <w:tcW w:w="1432" w:type="dxa"/>
            <w:shd w:val="clear" w:color="auto" w:fill="00527F"/>
            <w:vAlign w:val="center"/>
          </w:tcPr>
          <w:p w:rsidR="002C4ABC" w:rsidRPr="002C4ABC" w:rsidRDefault="00F76C6D" w:rsidP="00017481">
            <w:pPr>
              <w:spacing w:before="40" w:after="20"/>
              <w:ind w:right="170"/>
              <w:jc w:val="right"/>
              <w:rPr>
                <w:rFonts w:ascii="Arial Narrow" w:hAnsi="Arial Narrow"/>
                <w:b/>
                <w:color w:val="FFFFFF" w:themeColor="background1"/>
                <w:sz w:val="18"/>
                <w:szCs w:val="18"/>
              </w:rPr>
            </w:pPr>
            <w:r>
              <w:rPr>
                <w:rFonts w:ascii="Arial Narrow" w:hAnsi="Arial Narrow"/>
                <w:b/>
                <w:color w:val="FFFFFF" w:themeColor="background1"/>
                <w:sz w:val="18"/>
                <w:szCs w:val="18"/>
              </w:rPr>
              <w:t>2.619</w:t>
            </w:r>
          </w:p>
        </w:tc>
        <w:tc>
          <w:tcPr>
            <w:tcW w:w="1431" w:type="dxa"/>
            <w:shd w:val="clear" w:color="auto" w:fill="00527F"/>
            <w:vAlign w:val="center"/>
          </w:tcPr>
          <w:p w:rsidR="002C4ABC" w:rsidRPr="002C4ABC" w:rsidRDefault="002C4ABC" w:rsidP="00017481">
            <w:pPr>
              <w:spacing w:before="40" w:after="20"/>
              <w:ind w:right="170"/>
              <w:jc w:val="right"/>
              <w:rPr>
                <w:rFonts w:ascii="Arial Narrow" w:hAnsi="Arial Narrow"/>
                <w:b/>
                <w:color w:val="FFFFFF" w:themeColor="background1"/>
                <w:sz w:val="18"/>
                <w:szCs w:val="18"/>
              </w:rPr>
            </w:pPr>
            <w:r w:rsidRPr="002C4ABC">
              <w:rPr>
                <w:rFonts w:ascii="Arial Narrow" w:hAnsi="Arial Narrow"/>
                <w:b/>
                <w:color w:val="FFFFFF" w:themeColor="background1"/>
                <w:sz w:val="18"/>
                <w:szCs w:val="18"/>
              </w:rPr>
              <w:t>664</w:t>
            </w:r>
          </w:p>
        </w:tc>
        <w:tc>
          <w:tcPr>
            <w:tcW w:w="1431" w:type="dxa"/>
            <w:shd w:val="clear" w:color="auto" w:fill="00527F"/>
            <w:vAlign w:val="center"/>
          </w:tcPr>
          <w:p w:rsidR="002C4ABC" w:rsidRPr="002C4ABC" w:rsidRDefault="00F76C6D" w:rsidP="00017481">
            <w:pPr>
              <w:spacing w:before="40" w:after="20"/>
              <w:ind w:right="170"/>
              <w:jc w:val="right"/>
              <w:rPr>
                <w:rFonts w:ascii="Arial Narrow" w:hAnsi="Arial Narrow"/>
                <w:b/>
                <w:color w:val="FFFFFF" w:themeColor="background1"/>
                <w:sz w:val="18"/>
                <w:szCs w:val="18"/>
              </w:rPr>
            </w:pPr>
            <w:r>
              <w:rPr>
                <w:rFonts w:ascii="Arial Narrow" w:hAnsi="Arial Narrow"/>
                <w:b/>
                <w:color w:val="FFFFFF" w:themeColor="background1"/>
                <w:sz w:val="18"/>
                <w:szCs w:val="18"/>
              </w:rPr>
              <w:t>3.283</w:t>
            </w:r>
          </w:p>
        </w:tc>
        <w:tc>
          <w:tcPr>
            <w:tcW w:w="1431" w:type="dxa"/>
            <w:shd w:val="clear" w:color="auto" w:fill="00527F"/>
            <w:vAlign w:val="center"/>
          </w:tcPr>
          <w:p w:rsidR="002C4ABC" w:rsidRPr="002C4ABC" w:rsidRDefault="00F76C6D" w:rsidP="00017481">
            <w:pPr>
              <w:spacing w:before="40" w:after="20"/>
              <w:ind w:right="170"/>
              <w:jc w:val="right"/>
              <w:rPr>
                <w:rFonts w:ascii="Arial Narrow" w:hAnsi="Arial Narrow"/>
                <w:b/>
                <w:color w:val="FFFFFF" w:themeColor="background1"/>
                <w:sz w:val="18"/>
                <w:szCs w:val="18"/>
              </w:rPr>
            </w:pPr>
            <w:r>
              <w:rPr>
                <w:rFonts w:ascii="Arial Narrow" w:hAnsi="Arial Narrow"/>
                <w:b/>
                <w:color w:val="FFFFFF" w:themeColor="background1"/>
                <w:sz w:val="18"/>
                <w:szCs w:val="18"/>
              </w:rPr>
              <w:t>151.993</w:t>
            </w:r>
          </w:p>
        </w:tc>
        <w:tc>
          <w:tcPr>
            <w:tcW w:w="1431" w:type="dxa"/>
            <w:shd w:val="clear" w:color="auto" w:fill="00527F"/>
            <w:vAlign w:val="center"/>
          </w:tcPr>
          <w:p w:rsidR="002C4ABC" w:rsidRPr="002C4ABC" w:rsidRDefault="002C4ABC" w:rsidP="00017481">
            <w:pPr>
              <w:spacing w:before="40" w:after="20"/>
              <w:ind w:right="170"/>
              <w:jc w:val="right"/>
              <w:rPr>
                <w:rFonts w:ascii="Arial Narrow" w:hAnsi="Arial Narrow"/>
                <w:b/>
                <w:color w:val="FFFFFF" w:themeColor="background1"/>
                <w:sz w:val="18"/>
                <w:szCs w:val="18"/>
              </w:rPr>
            </w:pPr>
            <w:r w:rsidRPr="002C4ABC">
              <w:rPr>
                <w:rFonts w:ascii="Arial Narrow" w:hAnsi="Arial Narrow"/>
                <w:b/>
                <w:color w:val="FFFFFF" w:themeColor="background1"/>
                <w:sz w:val="18"/>
                <w:szCs w:val="18"/>
              </w:rPr>
              <w:t>97.182</w:t>
            </w:r>
          </w:p>
        </w:tc>
        <w:tc>
          <w:tcPr>
            <w:tcW w:w="1431" w:type="dxa"/>
            <w:tcBorders>
              <w:right w:val="nil"/>
            </w:tcBorders>
            <w:shd w:val="clear" w:color="auto" w:fill="00527F"/>
            <w:vAlign w:val="center"/>
          </w:tcPr>
          <w:p w:rsidR="002C4ABC" w:rsidRPr="002C4ABC" w:rsidRDefault="00F76C6D" w:rsidP="00017481">
            <w:pPr>
              <w:spacing w:before="40" w:after="20"/>
              <w:ind w:right="170"/>
              <w:jc w:val="right"/>
              <w:rPr>
                <w:rFonts w:ascii="Arial Narrow" w:hAnsi="Arial Narrow"/>
                <w:b/>
                <w:color w:val="FFFFFF" w:themeColor="background1"/>
                <w:sz w:val="18"/>
                <w:szCs w:val="18"/>
              </w:rPr>
            </w:pPr>
            <w:r>
              <w:rPr>
                <w:rFonts w:ascii="Arial Narrow" w:hAnsi="Arial Narrow"/>
                <w:b/>
                <w:color w:val="FFFFFF" w:themeColor="background1"/>
                <w:sz w:val="18"/>
                <w:szCs w:val="18"/>
              </w:rPr>
              <w:t>249.175</w:t>
            </w:r>
          </w:p>
        </w:tc>
      </w:tr>
    </w:tbl>
    <w:p w:rsidR="00C72FD9" w:rsidRDefault="00C72FD9" w:rsidP="008058F3">
      <w:pPr>
        <w:numPr>
          <w:ilvl w:val="0"/>
          <w:numId w:val="6"/>
        </w:numPr>
        <w:tabs>
          <w:tab w:val="left" w:pos="0"/>
          <w:tab w:val="left" w:pos="284"/>
        </w:tabs>
        <w:spacing w:before="60"/>
        <w:ind w:left="0" w:right="28" w:firstLine="0"/>
        <w:jc w:val="both"/>
        <w:rPr>
          <w:rFonts w:ascii="Arial Narrow" w:hAnsi="Arial Narrow" w:cs="Times New Roman"/>
          <w:sz w:val="15"/>
          <w:szCs w:val="15"/>
        </w:rPr>
      </w:pPr>
      <w:r w:rsidRPr="00A9541D">
        <w:rPr>
          <w:rFonts w:ascii="Arial Narrow" w:hAnsi="Arial Narrow" w:cs="Times New Roman"/>
          <w:sz w:val="15"/>
          <w:szCs w:val="15"/>
        </w:rPr>
        <w:t>Tra le classi della variabile età, è inclusa anche la modali</w:t>
      </w:r>
      <w:r w:rsidR="00A669C2">
        <w:rPr>
          <w:rFonts w:ascii="Arial Narrow" w:hAnsi="Arial Narrow" w:cs="Times New Roman"/>
          <w:sz w:val="15"/>
          <w:szCs w:val="15"/>
        </w:rPr>
        <w:t>tà “imprecisata o non indicata”. S</w:t>
      </w:r>
      <w:r w:rsidRPr="00A9541D">
        <w:rPr>
          <w:rFonts w:ascii="Arial Narrow" w:hAnsi="Arial Narrow" w:cs="Times New Roman"/>
          <w:sz w:val="15"/>
          <w:szCs w:val="15"/>
        </w:rPr>
        <w:t>ono conteggiati,</w:t>
      </w:r>
      <w:r w:rsidR="00A669C2">
        <w:rPr>
          <w:rFonts w:ascii="Arial Narrow" w:hAnsi="Arial Narrow" w:cs="Times New Roman"/>
          <w:sz w:val="15"/>
          <w:szCs w:val="15"/>
        </w:rPr>
        <w:t xml:space="preserve"> infatti, </w:t>
      </w:r>
      <w:r w:rsidRPr="00A9541D">
        <w:rPr>
          <w:rFonts w:ascii="Arial Narrow" w:hAnsi="Arial Narrow" w:cs="Times New Roman"/>
          <w:sz w:val="15"/>
          <w:szCs w:val="15"/>
        </w:rPr>
        <w:t>per ciascun incidente, anche gli occupanti degli altri veicoli coinvolti oltre il terzo; per questi individui, dei quali si conosce solo l’esito e la numerosità, non si rilevano le caratteristiche anagrafiche, tra cui l’età.</w:t>
      </w:r>
    </w:p>
    <w:p w:rsidR="003C0936" w:rsidRDefault="003C0936" w:rsidP="00D30A32">
      <w:pPr>
        <w:widowControl w:val="0"/>
        <w:jc w:val="both"/>
        <w:rPr>
          <w:sz w:val="20"/>
        </w:rPr>
      </w:pPr>
    </w:p>
    <w:p w:rsidR="003C0936" w:rsidRDefault="0064311C" w:rsidP="00695FE0">
      <w:pPr>
        <w:widowControl w:val="0"/>
        <w:jc w:val="both"/>
        <w:rPr>
          <w:sz w:val="20"/>
        </w:rPr>
      </w:pPr>
      <w:r w:rsidRPr="00647542">
        <w:rPr>
          <w:sz w:val="20"/>
        </w:rPr>
        <w:t xml:space="preserve">Nel 2016, </w:t>
      </w:r>
      <w:r>
        <w:rPr>
          <w:sz w:val="20"/>
        </w:rPr>
        <w:t>si sono registrate 10 vittime in più</w:t>
      </w:r>
      <w:r w:rsidRPr="00647542">
        <w:rPr>
          <w:sz w:val="20"/>
        </w:rPr>
        <w:t xml:space="preserve"> tra </w:t>
      </w:r>
      <w:r>
        <w:rPr>
          <w:sz w:val="20"/>
        </w:rPr>
        <w:t>i bambini (</w:t>
      </w:r>
      <w:r w:rsidR="00A6159C">
        <w:rPr>
          <w:sz w:val="20"/>
        </w:rPr>
        <w:t xml:space="preserve">0-14 </w:t>
      </w:r>
      <w:r w:rsidRPr="00647542">
        <w:rPr>
          <w:sz w:val="20"/>
        </w:rPr>
        <w:t>anni</w:t>
      </w:r>
      <w:r>
        <w:rPr>
          <w:sz w:val="20"/>
        </w:rPr>
        <w:t xml:space="preserve">) </w:t>
      </w:r>
      <w:r w:rsidRPr="00647542">
        <w:rPr>
          <w:sz w:val="20"/>
        </w:rPr>
        <w:t>da 39 a 49 decessi, tra il 2015 e il 2016</w:t>
      </w:r>
      <w:r>
        <w:rPr>
          <w:sz w:val="20"/>
        </w:rPr>
        <w:t xml:space="preserve">,in aumento anche i giovani tra </w:t>
      </w:r>
      <w:r w:rsidR="009A6804">
        <w:rPr>
          <w:sz w:val="20"/>
        </w:rPr>
        <w:t>25-29 anni (+4,9</w:t>
      </w:r>
      <w:r w:rsidRPr="00647542">
        <w:rPr>
          <w:sz w:val="20"/>
        </w:rPr>
        <w:t>% per gli uomini e +2,4% per le donne);</w:t>
      </w:r>
      <w:r w:rsidR="00695FE0" w:rsidRPr="00647542">
        <w:rPr>
          <w:sz w:val="20"/>
        </w:rPr>
        <w:t xml:space="preserve">tra le donne la variazione percentuale è elevata(oltre il 30%) anche per le vittime tra 30 e 34 anni. L’incremento è consistente, infine, tra le persone molto anziane, in particolare nella classe di età </w:t>
      </w:r>
      <w:r w:rsidR="00CB139C" w:rsidRPr="00647542">
        <w:rPr>
          <w:sz w:val="20"/>
        </w:rPr>
        <w:t>90</w:t>
      </w:r>
      <w:r w:rsidR="00695FE0" w:rsidRPr="00647542">
        <w:rPr>
          <w:sz w:val="20"/>
        </w:rPr>
        <w:t xml:space="preserve"> anni e oltre (+2</w:t>
      </w:r>
      <w:r w:rsidR="009A6804">
        <w:rPr>
          <w:sz w:val="20"/>
        </w:rPr>
        <w:t>0</w:t>
      </w:r>
      <w:r w:rsidR="00695FE0" w:rsidRPr="00647542">
        <w:rPr>
          <w:sz w:val="20"/>
        </w:rPr>
        <w:t>,</w:t>
      </w:r>
      <w:r w:rsidR="009A6804">
        <w:rPr>
          <w:sz w:val="20"/>
        </w:rPr>
        <w:t>0</w:t>
      </w:r>
      <w:r w:rsidR="00695FE0" w:rsidRPr="00647542">
        <w:rPr>
          <w:sz w:val="20"/>
        </w:rPr>
        <w:t>%), in questo caso prevalentemente uomini (Figure 11 e 12).</w:t>
      </w:r>
      <w:r w:rsidR="00CA2819">
        <w:rPr>
          <w:sz w:val="20"/>
        </w:rPr>
        <w:t>Anche la distribuzione dei tassi di mortalità stradale per età mostra lo svantaggio delle classi di età più giovani (15-34 anni) e più mature e anziane (65 anni</w:t>
      </w:r>
      <w:r w:rsidR="002D3AA5">
        <w:rPr>
          <w:sz w:val="20"/>
        </w:rPr>
        <w:t xml:space="preserve"> e più</w:t>
      </w:r>
      <w:r w:rsidR="00CA2819">
        <w:rPr>
          <w:sz w:val="20"/>
        </w:rPr>
        <w:t>).</w:t>
      </w:r>
    </w:p>
    <w:p w:rsidR="00BE252D" w:rsidRPr="002B59B5" w:rsidRDefault="00BE252D" w:rsidP="00A54C6D">
      <w:pPr>
        <w:rPr>
          <w:sz w:val="10"/>
        </w:rPr>
      </w:pPr>
    </w:p>
    <w:tbl>
      <w:tblPr>
        <w:tblW w:w="0" w:type="auto"/>
        <w:tblBorders>
          <w:bottom w:val="single" w:sz="4" w:space="0" w:color="auto"/>
          <w:insideH w:val="single" w:sz="4" w:space="0" w:color="auto"/>
        </w:tblBorders>
        <w:tblLook w:val="04A0"/>
      </w:tblPr>
      <w:tblGrid>
        <w:gridCol w:w="4947"/>
        <w:gridCol w:w="5015"/>
      </w:tblGrid>
      <w:tr w:rsidR="00717C15" w:rsidRPr="00D46C60" w:rsidTr="00AA5DCC">
        <w:trPr>
          <w:trHeight w:val="482"/>
        </w:trPr>
        <w:tc>
          <w:tcPr>
            <w:tcW w:w="5020" w:type="dxa"/>
            <w:tcBorders>
              <w:top w:val="nil"/>
              <w:bottom w:val="single" w:sz="4" w:space="0" w:color="auto"/>
            </w:tcBorders>
            <w:shd w:val="clear" w:color="auto" w:fill="auto"/>
          </w:tcPr>
          <w:p w:rsidR="00717C15" w:rsidRPr="0086611B" w:rsidRDefault="000D7230" w:rsidP="00AA5DCC">
            <w:pPr>
              <w:autoSpaceDE w:val="0"/>
              <w:autoSpaceDN w:val="0"/>
              <w:adjustRightInd w:val="0"/>
              <w:spacing w:after="120"/>
              <w:rPr>
                <w:rFonts w:ascii="Arial Narrow" w:hAnsi="Arial Narrow" w:cs="Times New Roman"/>
                <w:sz w:val="15"/>
                <w:szCs w:val="15"/>
              </w:rPr>
            </w:pPr>
            <w:r w:rsidRPr="0086611B">
              <w:rPr>
                <w:rFonts w:ascii="Arial Narrow" w:hAnsi="Arial Narrow"/>
                <w:b/>
                <w:caps/>
                <w:color w:val="808080"/>
                <w:sz w:val="20"/>
              </w:rPr>
              <w:t xml:space="preserve">figura </w:t>
            </w:r>
            <w:r w:rsidR="0018497B">
              <w:rPr>
                <w:rFonts w:ascii="Arial Narrow" w:hAnsi="Arial Narrow"/>
                <w:b/>
                <w:caps/>
                <w:color w:val="808080"/>
                <w:sz w:val="20"/>
              </w:rPr>
              <w:t>11</w:t>
            </w:r>
            <w:r w:rsidR="00717C15" w:rsidRPr="0086611B">
              <w:rPr>
                <w:rFonts w:ascii="Arial Narrow" w:hAnsi="Arial Narrow"/>
                <w:b/>
                <w:caps/>
                <w:color w:val="808080"/>
                <w:sz w:val="20"/>
              </w:rPr>
              <w:t>. Morti in incidente stradale per classe di età</w:t>
            </w:r>
            <w:r w:rsidR="00717C15" w:rsidRPr="0086611B">
              <w:rPr>
                <w:rFonts w:ascii="Arial Narrow" w:hAnsi="Arial Narrow"/>
                <w:color w:val="808080"/>
                <w:sz w:val="20"/>
              </w:rPr>
              <w:t>.</w:t>
            </w:r>
            <w:r w:rsidR="00CA2725">
              <w:rPr>
                <w:rFonts w:ascii="Arial Narrow" w:hAnsi="Arial Narrow"/>
                <w:sz w:val="19"/>
                <w:szCs w:val="19"/>
              </w:rPr>
              <w:t>Variazioni percentuali 2016</w:t>
            </w:r>
            <w:r w:rsidR="00717C15" w:rsidRPr="0086611B">
              <w:rPr>
                <w:rFonts w:ascii="Arial Narrow" w:hAnsi="Arial Narrow"/>
                <w:sz w:val="19"/>
                <w:szCs w:val="19"/>
              </w:rPr>
              <w:t>/201</w:t>
            </w:r>
            <w:r w:rsidR="00CA2725">
              <w:rPr>
                <w:rFonts w:ascii="Arial Narrow" w:hAnsi="Arial Narrow"/>
                <w:sz w:val="19"/>
                <w:szCs w:val="19"/>
              </w:rPr>
              <w:t>5</w:t>
            </w:r>
          </w:p>
        </w:tc>
        <w:tc>
          <w:tcPr>
            <w:tcW w:w="4912" w:type="dxa"/>
            <w:tcBorders>
              <w:top w:val="nil"/>
              <w:bottom w:val="single" w:sz="4" w:space="0" w:color="auto"/>
            </w:tcBorders>
            <w:shd w:val="clear" w:color="auto" w:fill="auto"/>
          </w:tcPr>
          <w:p w:rsidR="00717C15" w:rsidRDefault="000D7230" w:rsidP="008402E1">
            <w:pPr>
              <w:tabs>
                <w:tab w:val="left" w:pos="0"/>
              </w:tabs>
              <w:ind w:right="28"/>
              <w:jc w:val="both"/>
              <w:rPr>
                <w:rFonts w:ascii="Arial Narrow" w:hAnsi="Arial Narrow"/>
                <w:sz w:val="19"/>
                <w:szCs w:val="19"/>
              </w:rPr>
            </w:pPr>
            <w:r w:rsidRPr="002C3D4C">
              <w:rPr>
                <w:rFonts w:ascii="Arial Narrow" w:hAnsi="Arial Narrow"/>
                <w:b/>
                <w:caps/>
                <w:color w:val="808080" w:themeColor="background1" w:themeShade="80"/>
                <w:sz w:val="20"/>
              </w:rPr>
              <w:t xml:space="preserve">figura </w:t>
            </w:r>
            <w:r w:rsidR="0018497B" w:rsidRPr="002C3D4C">
              <w:rPr>
                <w:rFonts w:ascii="Arial Narrow" w:hAnsi="Arial Narrow"/>
                <w:b/>
                <w:caps/>
                <w:color w:val="808080" w:themeColor="background1" w:themeShade="80"/>
                <w:sz w:val="20"/>
              </w:rPr>
              <w:t>12</w:t>
            </w:r>
            <w:r w:rsidR="0086611B" w:rsidRPr="002C3D4C">
              <w:rPr>
                <w:rFonts w:ascii="Arial Narrow" w:hAnsi="Arial Narrow"/>
                <w:b/>
                <w:caps/>
                <w:color w:val="808080" w:themeColor="background1" w:themeShade="80"/>
                <w:sz w:val="20"/>
              </w:rPr>
              <w:t>.</w:t>
            </w:r>
            <w:r w:rsidR="00391878" w:rsidRPr="002C3D4C">
              <w:rPr>
                <w:rFonts w:ascii="Arial Narrow" w:hAnsi="Arial Narrow"/>
                <w:b/>
                <w:caps/>
                <w:color w:val="808080" w:themeColor="background1" w:themeShade="80"/>
                <w:sz w:val="20"/>
              </w:rPr>
              <w:t xml:space="preserve">TASSO di mortalità stradale </w:t>
            </w:r>
            <w:r w:rsidR="00717C15" w:rsidRPr="002C3D4C">
              <w:rPr>
                <w:rFonts w:ascii="Arial Narrow" w:hAnsi="Arial Narrow"/>
                <w:b/>
                <w:caps/>
                <w:color w:val="808080" w:themeColor="background1" w:themeShade="80"/>
                <w:sz w:val="20"/>
              </w:rPr>
              <w:t>per classe di età</w:t>
            </w:r>
            <w:r w:rsidR="00717C15" w:rsidRPr="0072691B">
              <w:rPr>
                <w:rFonts w:ascii="Arial Narrow" w:hAnsi="Arial Narrow"/>
                <w:sz w:val="19"/>
                <w:szCs w:val="19"/>
              </w:rPr>
              <w:t xml:space="preserve">. Anno </w:t>
            </w:r>
            <w:r w:rsidR="00392A2D" w:rsidRPr="0072691B">
              <w:rPr>
                <w:rFonts w:ascii="Arial Narrow" w:hAnsi="Arial Narrow"/>
                <w:sz w:val="19"/>
                <w:szCs w:val="19"/>
              </w:rPr>
              <w:t>2016</w:t>
            </w:r>
            <w:r w:rsidR="00391878" w:rsidRPr="0072691B">
              <w:rPr>
                <w:rFonts w:ascii="Arial Narrow" w:hAnsi="Arial Narrow"/>
                <w:sz w:val="19"/>
                <w:szCs w:val="19"/>
              </w:rPr>
              <w:t>(</w:t>
            </w:r>
            <w:r w:rsidR="00717C15" w:rsidRPr="0072691B">
              <w:rPr>
                <w:rFonts w:ascii="Arial Narrow" w:hAnsi="Arial Narrow"/>
                <w:sz w:val="19"/>
                <w:szCs w:val="19"/>
              </w:rPr>
              <w:t xml:space="preserve">per </w:t>
            </w:r>
            <w:r w:rsidR="008402E1">
              <w:rPr>
                <w:rFonts w:ascii="Arial Narrow" w:hAnsi="Arial Narrow"/>
                <w:sz w:val="19"/>
                <w:szCs w:val="19"/>
              </w:rPr>
              <w:t>milione</w:t>
            </w:r>
            <w:r w:rsidR="00717C15" w:rsidRPr="0072691B">
              <w:rPr>
                <w:rFonts w:ascii="Arial Narrow" w:hAnsi="Arial Narrow"/>
                <w:sz w:val="19"/>
                <w:szCs w:val="19"/>
              </w:rPr>
              <w:t xml:space="preserve"> di abitanti</w:t>
            </w:r>
            <w:r w:rsidR="00391878" w:rsidRPr="0072691B">
              <w:rPr>
                <w:rFonts w:ascii="Arial Narrow" w:hAnsi="Arial Narrow"/>
                <w:sz w:val="19"/>
                <w:szCs w:val="19"/>
              </w:rPr>
              <w:t>)</w:t>
            </w:r>
          </w:p>
          <w:p w:rsidR="00AA5DCC" w:rsidRPr="0086611B" w:rsidRDefault="00AA5DCC" w:rsidP="008402E1">
            <w:pPr>
              <w:tabs>
                <w:tab w:val="left" w:pos="0"/>
              </w:tabs>
              <w:ind w:right="28"/>
              <w:jc w:val="both"/>
              <w:rPr>
                <w:rFonts w:ascii="Arial Narrow" w:hAnsi="Arial Narrow" w:cs="Times New Roman"/>
                <w:sz w:val="15"/>
                <w:szCs w:val="15"/>
              </w:rPr>
            </w:pPr>
          </w:p>
        </w:tc>
      </w:tr>
      <w:tr w:rsidR="00AA5DCC" w:rsidRPr="00D46C60" w:rsidTr="00AA5DCC">
        <w:trPr>
          <w:trHeight w:val="482"/>
        </w:trPr>
        <w:tc>
          <w:tcPr>
            <w:tcW w:w="5020" w:type="dxa"/>
            <w:tcBorders>
              <w:top w:val="single" w:sz="4" w:space="0" w:color="auto"/>
              <w:bottom w:val="single" w:sz="4" w:space="0" w:color="auto"/>
            </w:tcBorders>
            <w:shd w:val="clear" w:color="auto" w:fill="auto"/>
          </w:tcPr>
          <w:p w:rsidR="00AA5DCC" w:rsidRPr="0086611B" w:rsidRDefault="007B57BC" w:rsidP="00D30A32">
            <w:pPr>
              <w:ind w:right="28"/>
              <w:jc w:val="both"/>
              <w:rPr>
                <w:rFonts w:ascii="Arial Narrow" w:hAnsi="Arial Narrow"/>
                <w:b/>
                <w:caps/>
                <w:color w:val="808080"/>
                <w:sz w:val="20"/>
              </w:rPr>
            </w:pPr>
            <w:r w:rsidRPr="007B57BC">
              <w:rPr>
                <w:noProof/>
              </w:rPr>
              <w:pict>
                <v:shape id="CasellaDiTesto 17" o:spid="_x0000_s1028" type="#_x0000_t202" style="position:absolute;left:0;text-align:left;margin-left:41.7pt;margin-top:1.5pt;width:93.75pt;height:33.4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" strokecolor="#c00000">
                  <v:textbox inset="0,0,0">
                    <w:txbxContent>
                      <w:p w:rsidR="003F2B56" w:rsidRDefault="003F2B56" w:rsidP="00705F33">
                        <w:pPr>
                          <w:pStyle w:val="NormaleWeb"/>
                          <w:spacing w:before="0" w:beforeAutospacing="0" w:after="0" w:afterAutospacing="0"/>
                          <w:jc w:val="center"/>
                          <w:rPr>
                            <w:rFonts w:ascii="Arial Narrow" w:hAnsi="Arial Narrow" w:cs="Arial"/>
                            <w:b/>
                            <w:bCs/>
                            <w:color w:val="C00000"/>
                            <w:sz w:val="18"/>
                            <w:szCs w:val="18"/>
                          </w:rPr>
                        </w:pPr>
                        <w:r>
                          <w:rPr>
                            <w:rFonts w:ascii="Arial Narrow" w:hAnsi="Arial Narrow" w:cs="Arial"/>
                            <w:b/>
                            <w:bCs/>
                            <w:color w:val="000000"/>
                            <w:sz w:val="18"/>
                            <w:szCs w:val="18"/>
                          </w:rPr>
                          <w:t xml:space="preserve">Tutte le età                    </w:t>
                        </w:r>
                        <w:r>
                          <w:rPr>
                            <w:rFonts w:ascii="Arial Narrow" w:hAnsi="Arial Narrow" w:cs="Arial"/>
                            <w:b/>
                            <w:bCs/>
                            <w:color w:val="C00000"/>
                            <w:sz w:val="18"/>
                            <w:szCs w:val="18"/>
                          </w:rPr>
                          <w:t>Diminuzione morti pari a</w:t>
                        </w:r>
                      </w:p>
                      <w:p w:rsidR="003F2B56" w:rsidRDefault="003F2B56" w:rsidP="00705F33">
                        <w:pPr>
                          <w:pStyle w:val="NormaleWeb"/>
                          <w:spacing w:before="0" w:beforeAutospacing="0" w:after="0" w:afterAutospacing="0"/>
                          <w:jc w:val="center"/>
                        </w:pPr>
                        <w:r>
                          <w:rPr>
                            <w:rFonts w:ascii="Arial Narrow" w:hAnsi="Arial Narrow" w:cs="Arial"/>
                            <w:b/>
                            <w:bCs/>
                            <w:color w:val="C00000"/>
                            <w:sz w:val="18"/>
                            <w:szCs w:val="18"/>
                          </w:rPr>
                          <w:t>-4,2% tra il 2016 e il 2015</w:t>
                        </w:r>
                      </w:p>
                    </w:txbxContent>
                  </v:textbox>
                </v:shape>
              </w:pict>
            </w:r>
            <w:r w:rsidR="00705F33">
              <w:rPr>
                <w:rFonts w:ascii="Arial Narrow" w:hAnsi="Arial Narrow"/>
                <w:b/>
                <w:caps/>
                <w:noProof/>
                <w:color w:val="808080"/>
                <w:sz w:val="20"/>
              </w:rPr>
              <w:drawing>
                <wp:inline distT="0" distB="0" distL="0" distR="0">
                  <wp:extent cx="2613804" cy="144793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668" cy="1456165"/>
                          </a:xfrm>
                          <a:prstGeom prst="rect">
                            <a:avLst/>
                          </a:prstGeom>
                          <a:noFill/>
                        </pic:spPr>
                      </pic:pic>
                    </a:graphicData>
                  </a:graphic>
                </wp:inline>
              </w:drawing>
            </w:r>
          </w:p>
        </w:tc>
        <w:tc>
          <w:tcPr>
            <w:tcW w:w="4912" w:type="dxa"/>
            <w:tcBorders>
              <w:top w:val="single" w:sz="4" w:space="0" w:color="auto"/>
              <w:bottom w:val="single" w:sz="4" w:space="0" w:color="auto"/>
            </w:tcBorders>
            <w:shd w:val="clear" w:color="auto" w:fill="auto"/>
          </w:tcPr>
          <w:p w:rsidR="00AA5DCC" w:rsidRPr="002C3D4C" w:rsidRDefault="007B57BC" w:rsidP="00D30A32">
            <w:pPr>
              <w:tabs>
                <w:tab w:val="left" w:pos="0"/>
              </w:tabs>
              <w:ind w:right="28"/>
              <w:jc w:val="both"/>
              <w:rPr>
                <w:rFonts w:ascii="Arial Narrow" w:hAnsi="Arial Narrow"/>
                <w:b/>
                <w:caps/>
                <w:color w:val="808080" w:themeColor="background1" w:themeShade="80"/>
                <w:sz w:val="20"/>
              </w:rPr>
            </w:pPr>
            <w:r w:rsidRPr="007B57BC">
              <w:rPr>
                <w:noProof/>
              </w:rPr>
              <w:pict>
                <v:shape id="CasellaDiTesto 2" o:spid="_x0000_s1029" type="#_x0000_t202" style="position:absolute;left:0;text-align:left;margin-left:99.55pt;margin-top:2.45pt;width:85.35pt;height:3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" strokecolor="#c00000">
                  <v:textbox inset="0,0,0,0">
                    <w:txbxContent>
                      <w:p w:rsidR="003F2B56" w:rsidRPr="004F0266" w:rsidRDefault="003F2B56" w:rsidP="003758D7">
                        <w:pPr>
                          <w:pStyle w:val="NormaleWeb"/>
                          <w:spacing w:before="0" w:beforeAutospacing="0" w:after="0" w:afterAutospacing="0"/>
                          <w:jc w:val="center"/>
                          <w:rPr>
                            <w:rFonts w:ascii="Arial Narrow" w:hAnsi="Arial Narrow"/>
                            <w:sz w:val="18"/>
                            <w:szCs w:val="18"/>
                          </w:rPr>
                        </w:pPr>
                        <w:r w:rsidRPr="004F0266">
                          <w:rPr>
                            <w:rFonts w:ascii="Arial Narrow" w:hAnsi="Arial Narrow" w:cs="Arial"/>
                            <w:b/>
                            <w:bCs/>
                            <w:color w:val="000000"/>
                            <w:sz w:val="18"/>
                            <w:szCs w:val="18"/>
                          </w:rPr>
                          <w:t xml:space="preserve">Tutte le età                    </w:t>
                        </w:r>
                        <w:r w:rsidRPr="004F0266">
                          <w:rPr>
                            <w:rFonts w:ascii="Arial Narrow" w:hAnsi="Arial Narrow" w:cs="Arial"/>
                            <w:b/>
                            <w:bCs/>
                            <w:color w:val="C00000"/>
                            <w:sz w:val="18"/>
                            <w:szCs w:val="18"/>
                          </w:rPr>
                          <w:t>54,</w:t>
                        </w:r>
                        <w:r>
                          <w:rPr>
                            <w:rFonts w:ascii="Arial Narrow" w:hAnsi="Arial Narrow" w:cs="Arial"/>
                            <w:b/>
                            <w:bCs/>
                            <w:color w:val="C00000"/>
                            <w:sz w:val="18"/>
                            <w:szCs w:val="18"/>
                          </w:rPr>
                          <w:t>2</w:t>
                        </w:r>
                        <w:r w:rsidRPr="004F0266">
                          <w:rPr>
                            <w:rFonts w:ascii="Arial Narrow" w:hAnsi="Arial Narrow" w:cs="Arial"/>
                            <w:b/>
                            <w:bCs/>
                            <w:color w:val="C00000"/>
                            <w:sz w:val="18"/>
                            <w:szCs w:val="18"/>
                          </w:rPr>
                          <w:t xml:space="preserve"> morti                           per milione diabitanti</w:t>
                        </w:r>
                      </w:p>
                    </w:txbxContent>
                  </v:textbox>
                </v:shape>
              </w:pict>
            </w:r>
            <w:r w:rsidR="00D30A32">
              <w:rPr>
                <w:rFonts w:ascii="Arial Narrow" w:hAnsi="Arial Narrow"/>
                <w:b/>
                <w:caps/>
                <w:noProof/>
                <w:color w:val="808080" w:themeColor="background1" w:themeShade="80"/>
                <w:sz w:val="20"/>
              </w:rPr>
              <w:drawing>
                <wp:inline distT="0" distB="0" distL="0" distR="0">
                  <wp:extent cx="3020566" cy="1475117"/>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8174" cy="1493483"/>
                          </a:xfrm>
                          <a:prstGeom prst="rect">
                            <a:avLst/>
                          </a:prstGeom>
                          <a:noFill/>
                        </pic:spPr>
                      </pic:pic>
                    </a:graphicData>
                  </a:graphic>
                </wp:inline>
              </w:drawing>
            </w:r>
          </w:p>
        </w:tc>
      </w:tr>
    </w:tbl>
    <w:p w:rsidR="00C9486F" w:rsidRPr="0009585D" w:rsidRDefault="00C9486F" w:rsidP="00F2045F">
      <w:pPr>
        <w:spacing w:after="120"/>
        <w:ind w:right="-113"/>
        <w:jc w:val="both"/>
        <w:rPr>
          <w:b/>
          <w:sz w:val="22"/>
          <w:szCs w:val="22"/>
        </w:rPr>
      </w:pPr>
      <w:r w:rsidRPr="0009585D">
        <w:rPr>
          <w:b/>
          <w:sz w:val="22"/>
          <w:szCs w:val="22"/>
        </w:rPr>
        <w:lastRenderedPageBreak/>
        <w:t xml:space="preserve">In aumento le vittime </w:t>
      </w:r>
      <w:r w:rsidR="00CE5B91">
        <w:rPr>
          <w:b/>
          <w:sz w:val="22"/>
          <w:szCs w:val="22"/>
        </w:rPr>
        <w:t xml:space="preserve">tra </w:t>
      </w:r>
      <w:r w:rsidR="00471F3F">
        <w:rPr>
          <w:b/>
          <w:sz w:val="22"/>
          <w:szCs w:val="22"/>
        </w:rPr>
        <w:t>i ciclisti</w:t>
      </w:r>
    </w:p>
    <w:p w:rsidR="009B6B6E" w:rsidRPr="00647542" w:rsidRDefault="00E4081A" w:rsidP="00F2045F">
      <w:pPr>
        <w:spacing w:after="120"/>
        <w:ind w:right="-113"/>
        <w:jc w:val="both"/>
        <w:rPr>
          <w:sz w:val="20"/>
        </w:rPr>
      </w:pPr>
      <w:r w:rsidRPr="00A658CB">
        <w:rPr>
          <w:sz w:val="20"/>
        </w:rPr>
        <w:t>Nel 201</w:t>
      </w:r>
      <w:r w:rsidR="000953DE" w:rsidRPr="00A658CB">
        <w:rPr>
          <w:sz w:val="20"/>
        </w:rPr>
        <w:t>6</w:t>
      </w:r>
      <w:r w:rsidRPr="00A658CB">
        <w:rPr>
          <w:sz w:val="20"/>
        </w:rPr>
        <w:t xml:space="preserve"> si sono registrati 1.4</w:t>
      </w:r>
      <w:r w:rsidR="00647542" w:rsidRPr="00A658CB">
        <w:rPr>
          <w:sz w:val="20"/>
        </w:rPr>
        <w:t>70</w:t>
      </w:r>
      <w:r w:rsidRPr="00A658CB">
        <w:rPr>
          <w:sz w:val="20"/>
        </w:rPr>
        <w:t xml:space="preserve"> decessi tra conducenti e passeggeri di autovetture, </w:t>
      </w:r>
      <w:r w:rsidR="00AC3C1E" w:rsidRPr="00A658CB">
        <w:rPr>
          <w:sz w:val="20"/>
        </w:rPr>
        <w:t>seguono</w:t>
      </w:r>
      <w:r w:rsidRPr="00A658CB">
        <w:rPr>
          <w:sz w:val="20"/>
        </w:rPr>
        <w:t xml:space="preserve"> motociclisti (</w:t>
      </w:r>
      <w:r w:rsidR="00471F3F" w:rsidRPr="00A658CB">
        <w:rPr>
          <w:sz w:val="20"/>
        </w:rPr>
        <w:t>65</w:t>
      </w:r>
      <w:r w:rsidR="00647542" w:rsidRPr="00A658CB">
        <w:rPr>
          <w:sz w:val="20"/>
        </w:rPr>
        <w:t>7</w:t>
      </w:r>
      <w:r w:rsidRPr="00A658CB">
        <w:rPr>
          <w:sz w:val="20"/>
        </w:rPr>
        <w:t xml:space="preserve">), pedoni </w:t>
      </w:r>
      <w:r w:rsidR="00471F3F" w:rsidRPr="00A658CB">
        <w:rPr>
          <w:sz w:val="20"/>
        </w:rPr>
        <w:t>(570</w:t>
      </w:r>
      <w:r w:rsidRPr="00A658CB">
        <w:rPr>
          <w:sz w:val="20"/>
        </w:rPr>
        <w:t>), ciclisti (2</w:t>
      </w:r>
      <w:r w:rsidR="00647542" w:rsidRPr="00A658CB">
        <w:rPr>
          <w:sz w:val="20"/>
        </w:rPr>
        <w:t>75</w:t>
      </w:r>
      <w:r w:rsidRPr="00A658CB">
        <w:rPr>
          <w:sz w:val="20"/>
        </w:rPr>
        <w:t xml:space="preserve">), occupanti di </w:t>
      </w:r>
      <w:r w:rsidR="00020A3A" w:rsidRPr="00A658CB">
        <w:rPr>
          <w:sz w:val="20"/>
        </w:rPr>
        <w:t>autocarri e motrici (1</w:t>
      </w:r>
      <w:r w:rsidR="00471F3F" w:rsidRPr="00A658CB">
        <w:rPr>
          <w:sz w:val="20"/>
        </w:rPr>
        <w:t>36</w:t>
      </w:r>
      <w:r w:rsidR="00020A3A" w:rsidRPr="00A658CB">
        <w:rPr>
          <w:sz w:val="20"/>
        </w:rPr>
        <w:t>), ciclomotori (1</w:t>
      </w:r>
      <w:r w:rsidR="00471F3F" w:rsidRPr="00A658CB">
        <w:rPr>
          <w:sz w:val="20"/>
        </w:rPr>
        <w:t>1</w:t>
      </w:r>
      <w:r w:rsidR="00647542" w:rsidRPr="00A658CB">
        <w:rPr>
          <w:sz w:val="20"/>
        </w:rPr>
        <w:t>6</w:t>
      </w:r>
      <w:r w:rsidRPr="00A658CB">
        <w:rPr>
          <w:sz w:val="20"/>
        </w:rPr>
        <w:t>) e</w:t>
      </w:r>
      <w:r w:rsidR="00020A3A" w:rsidRPr="00A658CB">
        <w:rPr>
          <w:sz w:val="20"/>
        </w:rPr>
        <w:t xml:space="preserve"> altre modalità di trasporto (</w:t>
      </w:r>
      <w:r w:rsidR="00471F3F" w:rsidRPr="00A658CB">
        <w:rPr>
          <w:sz w:val="20"/>
        </w:rPr>
        <w:t>59</w:t>
      </w:r>
      <w:r w:rsidR="000D3E0C" w:rsidRPr="00A658CB">
        <w:rPr>
          <w:sz w:val="20"/>
        </w:rPr>
        <w:t>)</w:t>
      </w:r>
      <w:r w:rsidRPr="00A658CB">
        <w:rPr>
          <w:sz w:val="20"/>
        </w:rPr>
        <w:t xml:space="preserve"> (Figura</w:t>
      </w:r>
      <w:r w:rsidR="00A25E95" w:rsidRPr="00A658CB">
        <w:rPr>
          <w:sz w:val="20"/>
        </w:rPr>
        <w:t>13</w:t>
      </w:r>
      <w:r w:rsidR="00DF076A" w:rsidRPr="00647542">
        <w:rPr>
          <w:sz w:val="20"/>
        </w:rPr>
        <w:t>).</w:t>
      </w:r>
    </w:p>
    <w:p w:rsidR="00A908C8" w:rsidRPr="00647542" w:rsidRDefault="0008769C" w:rsidP="004700EF">
      <w:pPr>
        <w:spacing w:after="120"/>
        <w:ind w:right="-113"/>
        <w:jc w:val="both"/>
        <w:rPr>
          <w:sz w:val="20"/>
        </w:rPr>
      </w:pPr>
      <w:r w:rsidRPr="00647542">
        <w:rPr>
          <w:sz w:val="20"/>
        </w:rPr>
        <w:t xml:space="preserve">L’analisi </w:t>
      </w:r>
      <w:r w:rsidR="0080323D" w:rsidRPr="00647542">
        <w:rPr>
          <w:sz w:val="20"/>
        </w:rPr>
        <w:t xml:space="preserve">della distribuzione delle vittime </w:t>
      </w:r>
      <w:r w:rsidRPr="00647542">
        <w:rPr>
          <w:sz w:val="20"/>
        </w:rPr>
        <w:t>per</w:t>
      </w:r>
      <w:r w:rsidR="0080323D" w:rsidRPr="00647542">
        <w:rPr>
          <w:sz w:val="20"/>
        </w:rPr>
        <w:t xml:space="preserve"> tipologia di utente della strada, pedoni o </w:t>
      </w:r>
      <w:r w:rsidR="0084030F" w:rsidRPr="00647542">
        <w:rPr>
          <w:sz w:val="20"/>
        </w:rPr>
        <w:t>utilizzatori</w:t>
      </w:r>
      <w:r w:rsidR="00D77854" w:rsidRPr="00647542">
        <w:rPr>
          <w:sz w:val="20"/>
        </w:rPr>
        <w:t>di</w:t>
      </w:r>
      <w:r w:rsidR="0080323D" w:rsidRPr="00647542">
        <w:rPr>
          <w:sz w:val="20"/>
        </w:rPr>
        <w:t xml:space="preserve"> specifiche </w:t>
      </w:r>
      <w:r w:rsidR="0084030F" w:rsidRPr="00647542">
        <w:rPr>
          <w:sz w:val="20"/>
        </w:rPr>
        <w:t>categorie</w:t>
      </w:r>
      <w:r w:rsidR="0080323D" w:rsidRPr="00647542">
        <w:rPr>
          <w:sz w:val="20"/>
        </w:rPr>
        <w:t xml:space="preserve"> di </w:t>
      </w:r>
      <w:r w:rsidR="00D77854" w:rsidRPr="00647542">
        <w:rPr>
          <w:sz w:val="20"/>
        </w:rPr>
        <w:t>veicol</w:t>
      </w:r>
      <w:r w:rsidR="0084030F" w:rsidRPr="00647542">
        <w:rPr>
          <w:sz w:val="20"/>
        </w:rPr>
        <w:t>i</w:t>
      </w:r>
      <w:r w:rsidR="0080323D" w:rsidRPr="00647542">
        <w:rPr>
          <w:sz w:val="20"/>
        </w:rPr>
        <w:t>, risulta di particolare interesse, soprattutto per il monitoraggio della mortalità</w:t>
      </w:r>
      <w:r w:rsidR="0084030F" w:rsidRPr="00647542">
        <w:rPr>
          <w:sz w:val="20"/>
        </w:rPr>
        <w:t xml:space="preserve">degli </w:t>
      </w:r>
      <w:r w:rsidR="00FE64E3" w:rsidRPr="00647542">
        <w:rPr>
          <w:sz w:val="20"/>
        </w:rPr>
        <w:t>utenti più vulnerabili</w:t>
      </w:r>
      <w:r w:rsidR="00F265BE" w:rsidRPr="00647542">
        <w:rPr>
          <w:sz w:val="16"/>
          <w:szCs w:val="16"/>
          <w:vertAlign w:val="superscript"/>
        </w:rPr>
        <w:footnoteReference w:id="6"/>
      </w:r>
      <w:r w:rsidR="0084030F" w:rsidRPr="00647542">
        <w:rPr>
          <w:sz w:val="20"/>
        </w:rPr>
        <w:t>. Tra questi ultimi si annoverano</w:t>
      </w:r>
      <w:r w:rsidR="00843669" w:rsidRPr="00647542">
        <w:rPr>
          <w:sz w:val="20"/>
        </w:rPr>
        <w:t xml:space="preserve"> pedoni, ciclisti</w:t>
      </w:r>
      <w:r w:rsidR="00AC3C1E" w:rsidRPr="00647542">
        <w:rPr>
          <w:sz w:val="20"/>
        </w:rPr>
        <w:t xml:space="preserve"> e</w:t>
      </w:r>
      <w:r w:rsidR="0084030F" w:rsidRPr="00647542">
        <w:rPr>
          <w:sz w:val="20"/>
        </w:rPr>
        <w:t>utenti</w:t>
      </w:r>
      <w:r w:rsidR="00843669" w:rsidRPr="00647542">
        <w:rPr>
          <w:sz w:val="20"/>
        </w:rPr>
        <w:t xml:space="preserve"> delle due ruote a motore. Quest</w:t>
      </w:r>
      <w:r w:rsidR="00E4081A" w:rsidRPr="00647542">
        <w:rPr>
          <w:sz w:val="20"/>
        </w:rPr>
        <w:t>i soggetti</w:t>
      </w:r>
      <w:r w:rsidR="00A908C8" w:rsidRPr="00647542">
        <w:rPr>
          <w:sz w:val="20"/>
        </w:rPr>
        <w:t>sono molto più esposti di</w:t>
      </w:r>
      <w:r w:rsidR="00843669" w:rsidRPr="00647542">
        <w:rPr>
          <w:sz w:val="20"/>
        </w:rPr>
        <w:t xml:space="preserve"> altre</w:t>
      </w:r>
      <w:r w:rsidR="00D14E83" w:rsidRPr="00647542">
        <w:rPr>
          <w:sz w:val="20"/>
        </w:rPr>
        <w:t xml:space="preserve">tipologie di </w:t>
      </w:r>
      <w:r w:rsidR="00E4081A" w:rsidRPr="00647542">
        <w:rPr>
          <w:sz w:val="20"/>
        </w:rPr>
        <w:t>utenti</w:t>
      </w:r>
      <w:r w:rsidR="0084030F" w:rsidRPr="00647542">
        <w:rPr>
          <w:sz w:val="20"/>
        </w:rPr>
        <w:t xml:space="preserve">, prima </w:t>
      </w:r>
      <w:r w:rsidR="00A908C8" w:rsidRPr="00647542">
        <w:rPr>
          <w:sz w:val="20"/>
        </w:rPr>
        <w:t>di tutto perché non hanno</w:t>
      </w:r>
      <w:r w:rsidR="00843669" w:rsidRPr="00647542">
        <w:rPr>
          <w:sz w:val="20"/>
        </w:rPr>
        <w:t xml:space="preserve"> protezioni esterne, come l’abitacolo di un veicolo. </w:t>
      </w:r>
      <w:r w:rsidR="00A908C8" w:rsidRPr="00647542">
        <w:rPr>
          <w:sz w:val="20"/>
        </w:rPr>
        <w:t>Gli</w:t>
      </w:r>
      <w:r w:rsidR="00ED4E03" w:rsidRPr="00B77B58">
        <w:rPr>
          <w:sz w:val="20"/>
        </w:rPr>
        <w:t xml:space="preserve">utenti </w:t>
      </w:r>
      <w:r w:rsidR="00F83BA5" w:rsidRPr="00B77B58">
        <w:rPr>
          <w:sz w:val="20"/>
        </w:rPr>
        <w:t>vulnerabili</w:t>
      </w:r>
      <w:r w:rsidR="00ED4E03" w:rsidRPr="00B77B58">
        <w:rPr>
          <w:sz w:val="20"/>
        </w:rPr>
        <w:t xml:space="preserve"> rappresenta</w:t>
      </w:r>
      <w:r w:rsidR="00A908C8" w:rsidRPr="00B77B58">
        <w:rPr>
          <w:sz w:val="20"/>
        </w:rPr>
        <w:t>no</w:t>
      </w:r>
      <w:r w:rsidR="00ED4E03" w:rsidRPr="00647542">
        <w:rPr>
          <w:sz w:val="20"/>
        </w:rPr>
        <w:t xml:space="preserve"> nel complesso </w:t>
      </w:r>
      <w:r w:rsidR="00471F3F" w:rsidRPr="00647542">
        <w:rPr>
          <w:sz w:val="20"/>
        </w:rPr>
        <w:t xml:space="preserve">quasi </w:t>
      </w:r>
      <w:r w:rsidR="00ED4E03" w:rsidRPr="00647542">
        <w:rPr>
          <w:sz w:val="20"/>
        </w:rPr>
        <w:t xml:space="preserve">il 50% dei morti sulle strade. </w:t>
      </w:r>
    </w:p>
    <w:p w:rsidR="000502D9" w:rsidRDefault="00F61C7C" w:rsidP="002A2648">
      <w:pPr>
        <w:ind w:right="-177"/>
        <w:jc w:val="both"/>
        <w:rPr>
          <w:sz w:val="20"/>
        </w:rPr>
      </w:pPr>
      <w:r w:rsidRPr="00160107">
        <w:rPr>
          <w:sz w:val="20"/>
        </w:rPr>
        <w:t xml:space="preserve">Gli </w:t>
      </w:r>
      <w:r w:rsidR="004217C9" w:rsidRPr="00160107">
        <w:rPr>
          <w:sz w:val="20"/>
        </w:rPr>
        <w:t>indici</w:t>
      </w:r>
      <w:r w:rsidRPr="00160107">
        <w:rPr>
          <w:sz w:val="20"/>
        </w:rPr>
        <w:t xml:space="preserve"> di mortalità e lesività per categoria di utente della strada </w:t>
      </w:r>
      <w:r w:rsidR="0084030F" w:rsidRPr="00160107">
        <w:rPr>
          <w:sz w:val="20"/>
        </w:rPr>
        <w:t xml:space="preserve">evidenziano i rischi più </w:t>
      </w:r>
      <w:r w:rsidR="0084030F" w:rsidRPr="000B6D42">
        <w:rPr>
          <w:sz w:val="20"/>
        </w:rPr>
        <w:t xml:space="preserve">elevati </w:t>
      </w:r>
      <w:r w:rsidR="00F83BA5" w:rsidRPr="000B6D42">
        <w:rPr>
          <w:sz w:val="20"/>
        </w:rPr>
        <w:t xml:space="preserve">per gli </w:t>
      </w:r>
      <w:r w:rsidR="004217C9" w:rsidRPr="000B6D42">
        <w:rPr>
          <w:sz w:val="20"/>
        </w:rPr>
        <w:t>utenti</w:t>
      </w:r>
      <w:r w:rsidR="004217C9" w:rsidRPr="00160107">
        <w:rPr>
          <w:sz w:val="20"/>
        </w:rPr>
        <w:t xml:space="preserve"> più vulnerabili rispetto </w:t>
      </w:r>
      <w:r w:rsidR="00A908C8" w:rsidRPr="00160107">
        <w:rPr>
          <w:sz w:val="20"/>
        </w:rPr>
        <w:t>a quelli di</w:t>
      </w:r>
      <w:r w:rsidR="004217C9" w:rsidRPr="00160107">
        <w:rPr>
          <w:sz w:val="20"/>
        </w:rPr>
        <w:t>altre modalità di trasporto. L’indice di mortalità per i pedoni</w:t>
      </w:r>
      <w:r w:rsidR="00F121F8" w:rsidRPr="00160107">
        <w:rPr>
          <w:rStyle w:val="Rimandonotaapidipagina"/>
          <w:sz w:val="20"/>
        </w:rPr>
        <w:footnoteReference w:id="7"/>
      </w:r>
      <w:r w:rsidR="0084030F" w:rsidRPr="00160107">
        <w:rPr>
          <w:sz w:val="20"/>
        </w:rPr>
        <w:t xml:space="preserve">, pari a </w:t>
      </w:r>
      <w:r w:rsidR="00471F3F" w:rsidRPr="00160107">
        <w:rPr>
          <w:sz w:val="20"/>
        </w:rPr>
        <w:t>2</w:t>
      </w:r>
      <w:r w:rsidR="0084030F" w:rsidRPr="00160107">
        <w:rPr>
          <w:sz w:val="20"/>
        </w:rPr>
        <w:t>,</w:t>
      </w:r>
      <w:r w:rsidR="00471F3F" w:rsidRPr="00160107">
        <w:rPr>
          <w:sz w:val="20"/>
        </w:rPr>
        <w:t>93</w:t>
      </w:r>
      <w:r w:rsidR="0084030F" w:rsidRPr="00160107">
        <w:rPr>
          <w:sz w:val="20"/>
        </w:rPr>
        <w:t xml:space="preserve"> morti ogni 100 incidenti per investimento di pedone, </w:t>
      </w:r>
      <w:r w:rsidR="004217C9" w:rsidRPr="00160107">
        <w:rPr>
          <w:sz w:val="20"/>
        </w:rPr>
        <w:t xml:space="preserve">è </w:t>
      </w:r>
      <w:r w:rsidR="0084030F" w:rsidRPr="00160107">
        <w:rPr>
          <w:sz w:val="20"/>
        </w:rPr>
        <w:t>più di</w:t>
      </w:r>
      <w:r w:rsidR="004217C9" w:rsidRPr="00160107">
        <w:rPr>
          <w:sz w:val="20"/>
        </w:rPr>
        <w:t xml:space="preserve"> quattro volte superiore rispetto a</w:t>
      </w:r>
      <w:r w:rsidR="0068706B" w:rsidRPr="00160107">
        <w:rPr>
          <w:sz w:val="20"/>
        </w:rPr>
        <w:t xml:space="preserve"> quello de</w:t>
      </w:r>
      <w:r w:rsidR="00405730" w:rsidRPr="00160107">
        <w:rPr>
          <w:sz w:val="20"/>
        </w:rPr>
        <w:t>gli occupanti di</w:t>
      </w:r>
      <w:r w:rsidR="0068706B" w:rsidRPr="00160107">
        <w:rPr>
          <w:sz w:val="20"/>
        </w:rPr>
        <w:t xml:space="preserve"> autovetture (</w:t>
      </w:r>
      <w:r w:rsidR="0084030F" w:rsidRPr="00160107">
        <w:rPr>
          <w:sz w:val="20"/>
        </w:rPr>
        <w:t>0,6</w:t>
      </w:r>
      <w:r w:rsidR="00471F3F" w:rsidRPr="00160107">
        <w:rPr>
          <w:sz w:val="20"/>
        </w:rPr>
        <w:t>6</w:t>
      </w:r>
      <w:r w:rsidR="0068706B" w:rsidRPr="00160107">
        <w:rPr>
          <w:sz w:val="20"/>
        </w:rPr>
        <w:t>)</w:t>
      </w:r>
      <w:r w:rsidR="000B3D80" w:rsidRPr="00160107">
        <w:rPr>
          <w:sz w:val="20"/>
        </w:rPr>
        <w:t>;il valore dell’indice riferito a</w:t>
      </w:r>
      <w:r w:rsidR="00AC3C1E" w:rsidRPr="00160107">
        <w:rPr>
          <w:sz w:val="20"/>
        </w:rPr>
        <w:t xml:space="preserve"> motociclisti e ciclisti è</w:t>
      </w:r>
      <w:r w:rsidR="0084030F" w:rsidRPr="00160107">
        <w:rPr>
          <w:sz w:val="20"/>
        </w:rPr>
        <w:t>, invece,</w:t>
      </w:r>
      <w:r w:rsidR="00471F3F" w:rsidRPr="00160107">
        <w:rPr>
          <w:sz w:val="20"/>
        </w:rPr>
        <w:t>circa il doppio</w:t>
      </w:r>
      <w:r w:rsidR="0068706B" w:rsidRPr="00160107">
        <w:rPr>
          <w:sz w:val="20"/>
        </w:rPr>
        <w:t xml:space="preserve">. </w:t>
      </w:r>
      <w:r w:rsidR="0084030F" w:rsidRPr="00160107">
        <w:rPr>
          <w:sz w:val="20"/>
        </w:rPr>
        <w:t xml:space="preserve">L’indice di lesività è molto elevato per </w:t>
      </w:r>
      <w:r w:rsidR="00C12237" w:rsidRPr="00160107">
        <w:rPr>
          <w:sz w:val="20"/>
        </w:rPr>
        <w:t xml:space="preserve">i pedoni e </w:t>
      </w:r>
      <w:r w:rsidR="000B3D80" w:rsidRPr="00160107">
        <w:rPr>
          <w:sz w:val="20"/>
        </w:rPr>
        <w:t xml:space="preserve">per gli utenti delle </w:t>
      </w:r>
      <w:r w:rsidR="00C12237" w:rsidRPr="00160107">
        <w:rPr>
          <w:sz w:val="20"/>
        </w:rPr>
        <w:t>due ruote a motore.</w:t>
      </w:r>
    </w:p>
    <w:p w:rsidR="000502D9" w:rsidRPr="00AE74A8" w:rsidRDefault="000502D9" w:rsidP="00F605DB">
      <w:pPr>
        <w:rPr>
          <w:rFonts w:ascii="Arial Narrow" w:hAnsi="Arial Narrow"/>
          <w:b/>
          <w:caps/>
          <w:color w:val="808080"/>
          <w:sz w:val="20"/>
        </w:rPr>
      </w:pPr>
    </w:p>
    <w:p w:rsidR="00AA5DCC" w:rsidRDefault="003A2FD5" w:rsidP="006B0E33">
      <w:pPr>
        <w:spacing w:after="120"/>
        <w:ind w:left="851" w:hanging="851"/>
        <w:jc w:val="both"/>
        <w:rPr>
          <w:sz w:val="20"/>
        </w:rPr>
      </w:pPr>
      <w:r w:rsidRPr="0086326A">
        <w:rPr>
          <w:rFonts w:ascii="Arial Narrow" w:hAnsi="Arial Narrow"/>
          <w:b/>
          <w:caps/>
          <w:color w:val="808080"/>
          <w:sz w:val="20"/>
        </w:rPr>
        <w:t xml:space="preserve">figura </w:t>
      </w:r>
      <w:r w:rsidR="0018497B">
        <w:rPr>
          <w:rFonts w:ascii="Arial Narrow" w:hAnsi="Arial Narrow"/>
          <w:b/>
          <w:caps/>
          <w:color w:val="808080"/>
          <w:sz w:val="20"/>
        </w:rPr>
        <w:t>13</w:t>
      </w:r>
      <w:r w:rsidRPr="001317C1">
        <w:rPr>
          <w:rFonts w:ascii="Arial Narrow" w:hAnsi="Arial Narrow"/>
          <w:b/>
          <w:caps/>
          <w:color w:val="808080"/>
          <w:sz w:val="20"/>
        </w:rPr>
        <w:t>. Morti in incidente stradale per tipo di utente della strada</w:t>
      </w:r>
      <w:r w:rsidR="00966ED0" w:rsidRPr="001317C1">
        <w:rPr>
          <w:rFonts w:ascii="Arial Narrow" w:hAnsi="Arial Narrow"/>
          <w:sz w:val="19"/>
          <w:szCs w:val="19"/>
        </w:rPr>
        <w:t>(a). Anno 201</w:t>
      </w:r>
      <w:r w:rsidR="00104210">
        <w:rPr>
          <w:rFonts w:ascii="Arial Narrow" w:hAnsi="Arial Narrow"/>
          <w:sz w:val="19"/>
          <w:szCs w:val="19"/>
        </w:rPr>
        <w:t>6</w:t>
      </w:r>
      <w:r w:rsidR="006B0E33">
        <w:rPr>
          <w:rFonts w:ascii="Arial Narrow" w:hAnsi="Arial Narrow"/>
          <w:sz w:val="19"/>
          <w:szCs w:val="19"/>
        </w:rPr>
        <w:t xml:space="preserve">, valori </w:t>
      </w:r>
      <w:r w:rsidR="00966ED0" w:rsidRPr="001317C1">
        <w:rPr>
          <w:rFonts w:ascii="Arial Narrow" w:hAnsi="Arial Narrow"/>
          <w:sz w:val="19"/>
          <w:szCs w:val="19"/>
        </w:rPr>
        <w:t>assoluti</w:t>
      </w:r>
      <w:r w:rsidR="002C3D4C">
        <w:rPr>
          <w:rFonts w:ascii="Arial Narrow" w:hAnsi="Arial Narrow"/>
          <w:sz w:val="19"/>
          <w:szCs w:val="19"/>
        </w:rPr>
        <w:t>.</w:t>
      </w:r>
    </w:p>
    <w:tbl>
      <w:tblPr>
        <w:tblStyle w:val="Grigliatabella"/>
        <w:tblW w:w="9886" w:type="dxa"/>
        <w:tblInd w:w="108" w:type="dxa"/>
        <w:tblBorders>
          <w:left w:val="none" w:sz="0" w:space="0" w:color="auto"/>
          <w:right w:val="none" w:sz="0" w:space="0" w:color="auto"/>
        </w:tblBorders>
        <w:tblLook w:val="04A0"/>
      </w:tblPr>
      <w:tblGrid>
        <w:gridCol w:w="9886"/>
      </w:tblGrid>
      <w:tr w:rsidR="00AA5DCC" w:rsidTr="00AA5DCC">
        <w:tc>
          <w:tcPr>
            <w:tcW w:w="9886" w:type="dxa"/>
          </w:tcPr>
          <w:p w:rsidR="00AA5DCC" w:rsidRDefault="007B57BC" w:rsidP="00A54C6D">
            <w:pPr>
              <w:jc w:val="both"/>
              <w:rPr>
                <w:sz w:val="20"/>
              </w:rPr>
            </w:pPr>
            <w:r w:rsidRPr="007B57BC">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10" o:spid="_x0000_s1038" type="#_x0000_t87" style="position:absolute;left:0;text-align:left;margin-left:133.45pt;margin-top:-60.75pt;width:24.1pt;height:196.2pt;rotation:90;z-index:251657216;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" adj="1775" strokecolor="#c00000" strokeweight="2pt"/>
              </w:pict>
            </w:r>
            <w:r w:rsidRPr="007B57BC">
              <w:rPr>
                <w:rFonts w:ascii="Arial Narrow" w:hAnsi="Arial Narrow"/>
                <w:noProof/>
                <w:sz w:val="15"/>
                <w:szCs w:val="15"/>
              </w:rPr>
              <w:pict>
                <v:shape id="_x0000_s1030" type="#_x0000_t202" style="position:absolute;left:0;text-align:left;margin-left:47.05pt;margin-top:9.1pt;width:175.1pt;height:17.5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" filled="f" stroked="f">
                  <v:textbox style="mso-fit-shape-to-text:t">
                    <w:txbxContent>
                      <w:p w:rsidR="003F2B56" w:rsidRPr="00EA3DAA" w:rsidRDefault="003F2B56" w:rsidP="007A45A5">
                        <w:pPr>
                          <w:jc w:val="center"/>
                          <w:rPr>
                            <w:rFonts w:ascii="Arial Narrow" w:hAnsi="Arial Narrow"/>
                            <w:b/>
                            <w:color w:val="C00000"/>
                            <w:sz w:val="18"/>
                            <w:szCs w:val="18"/>
                          </w:rPr>
                        </w:pPr>
                        <w:r w:rsidRPr="00EA3DAA">
                          <w:rPr>
                            <w:rFonts w:ascii="Arial Narrow" w:hAnsi="Arial Narrow"/>
                            <w:b/>
                            <w:color w:val="C00000"/>
                            <w:sz w:val="18"/>
                            <w:szCs w:val="18"/>
                          </w:rPr>
                          <w:t>Utenti vulnerabili della strada</w:t>
                        </w:r>
                      </w:p>
                    </w:txbxContent>
                  </v:textbox>
                </v:shape>
              </w:pict>
            </w:r>
          </w:p>
          <w:p w:rsidR="00AA5DCC" w:rsidRDefault="00AA5DCC" w:rsidP="006B0E33">
            <w:pPr>
              <w:spacing w:after="120"/>
              <w:jc w:val="both"/>
              <w:rPr>
                <w:sz w:val="20"/>
              </w:rPr>
            </w:pPr>
            <w:r>
              <w:rPr>
                <w:noProof/>
                <w:sz w:val="20"/>
              </w:rPr>
              <w:drawing>
                <wp:inline distT="0" distB="0" distL="0" distR="0">
                  <wp:extent cx="5771072" cy="1301750"/>
                  <wp:effectExtent l="0" t="0" r="127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683" cy="1320610"/>
                          </a:xfrm>
                          <a:prstGeom prst="rect">
                            <a:avLst/>
                          </a:prstGeom>
                          <a:noFill/>
                        </pic:spPr>
                      </pic:pic>
                    </a:graphicData>
                  </a:graphic>
                </wp:inline>
              </w:drawing>
            </w:r>
          </w:p>
        </w:tc>
      </w:tr>
    </w:tbl>
    <w:p w:rsidR="002519F2" w:rsidRDefault="001E22E3" w:rsidP="00AA5DCC">
      <w:pPr>
        <w:pStyle w:val="Rientrocorpodeltesto3"/>
        <w:numPr>
          <w:ilvl w:val="0"/>
          <w:numId w:val="22"/>
        </w:numPr>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 w:val="left" w:pos="284"/>
        </w:tabs>
        <w:spacing w:before="60"/>
        <w:ind w:left="0" w:firstLine="0"/>
        <w:rPr>
          <w:rFonts w:ascii="Arial Narrow" w:hAnsi="Arial Narrow"/>
          <w:sz w:val="15"/>
          <w:szCs w:val="15"/>
        </w:rPr>
      </w:pPr>
      <w:r w:rsidRPr="00A12613">
        <w:rPr>
          <w:rFonts w:ascii="Arial Narrow" w:hAnsi="Arial Narrow"/>
          <w:sz w:val="15"/>
          <w:szCs w:val="15"/>
        </w:rPr>
        <w:t>Sono inclusi nella categoria Autocarri e motrici: Autocarri, Autotreni con rimorchio, Autosnodati o autoarticolati, Veicoli speciali, Trattori stradali o motric</w:t>
      </w:r>
      <w:r w:rsidR="002519F2">
        <w:rPr>
          <w:rFonts w:ascii="Arial Narrow" w:hAnsi="Arial Narrow"/>
          <w:sz w:val="15"/>
          <w:szCs w:val="15"/>
        </w:rPr>
        <w:t>i.</w:t>
      </w:r>
    </w:p>
    <w:p w:rsidR="009F2437" w:rsidRDefault="002519F2" w:rsidP="00AA5DCC">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 w:val="left" w:pos="426"/>
        </w:tabs>
        <w:ind w:firstLine="0"/>
        <w:rPr>
          <w:rFonts w:ascii="Arial Narrow" w:hAnsi="Arial Narrow"/>
          <w:sz w:val="15"/>
          <w:szCs w:val="15"/>
        </w:rPr>
      </w:pPr>
      <w:r>
        <w:rPr>
          <w:rFonts w:ascii="Arial Narrow" w:hAnsi="Arial Narrow"/>
          <w:sz w:val="15"/>
          <w:szCs w:val="15"/>
        </w:rPr>
        <w:t>Sono inclusi</w:t>
      </w:r>
      <w:r w:rsidR="009F2437" w:rsidRPr="00A12613">
        <w:rPr>
          <w:rFonts w:ascii="Arial Narrow" w:hAnsi="Arial Narrow"/>
          <w:sz w:val="15"/>
          <w:szCs w:val="15"/>
        </w:rPr>
        <w:t xml:space="preserve"> nella categoria Altri utenti della strada: </w:t>
      </w:r>
      <w:r w:rsidR="00A12613" w:rsidRPr="00A12613">
        <w:rPr>
          <w:rFonts w:ascii="Arial Narrow" w:hAnsi="Arial Narrow"/>
          <w:sz w:val="15"/>
          <w:szCs w:val="15"/>
        </w:rPr>
        <w:t xml:space="preserve">Autobus o filobus in servizio urbano, </w:t>
      </w:r>
      <w:r w:rsidR="009F2437" w:rsidRPr="00A12613">
        <w:rPr>
          <w:rFonts w:ascii="Arial Narrow" w:hAnsi="Arial Narrow"/>
          <w:sz w:val="15"/>
          <w:szCs w:val="15"/>
        </w:rPr>
        <w:t xml:space="preserve">Autobus di linea o non di linea in extraurbana, </w:t>
      </w:r>
      <w:r w:rsidR="00A12613" w:rsidRPr="00A12613">
        <w:rPr>
          <w:rFonts w:ascii="Arial Narrow" w:hAnsi="Arial Narrow"/>
          <w:sz w:val="15"/>
          <w:szCs w:val="15"/>
        </w:rPr>
        <w:t>Tram, Macchin</w:t>
      </w:r>
      <w:r>
        <w:rPr>
          <w:rFonts w:ascii="Arial Narrow" w:hAnsi="Arial Narrow"/>
          <w:sz w:val="15"/>
          <w:szCs w:val="15"/>
        </w:rPr>
        <w:t>e agricole</w:t>
      </w:r>
      <w:r w:rsidR="00A12613" w:rsidRPr="00A12613">
        <w:rPr>
          <w:rFonts w:ascii="Arial Narrow" w:hAnsi="Arial Narrow"/>
          <w:sz w:val="15"/>
          <w:szCs w:val="15"/>
        </w:rPr>
        <w:t>, Motocarr</w:t>
      </w:r>
      <w:r>
        <w:rPr>
          <w:rFonts w:ascii="Arial Narrow" w:hAnsi="Arial Narrow"/>
          <w:sz w:val="15"/>
          <w:szCs w:val="15"/>
        </w:rPr>
        <w:t>i e motofurgoni</w:t>
      </w:r>
      <w:r w:rsidR="00A12613" w:rsidRPr="00A12613">
        <w:rPr>
          <w:rFonts w:ascii="Arial Narrow" w:hAnsi="Arial Narrow"/>
          <w:sz w:val="15"/>
          <w:szCs w:val="15"/>
        </w:rPr>
        <w:t xml:space="preserve">, </w:t>
      </w:r>
      <w:r>
        <w:rPr>
          <w:rFonts w:ascii="Arial Narrow" w:hAnsi="Arial Narrow"/>
          <w:sz w:val="15"/>
          <w:szCs w:val="15"/>
        </w:rPr>
        <w:t>Veicoli</w:t>
      </w:r>
      <w:r w:rsidR="00A12613" w:rsidRPr="00A12613">
        <w:rPr>
          <w:rFonts w:ascii="Arial Narrow" w:hAnsi="Arial Narrow"/>
          <w:sz w:val="15"/>
          <w:szCs w:val="15"/>
        </w:rPr>
        <w:t xml:space="preserve"> a trazi</w:t>
      </w:r>
      <w:r>
        <w:rPr>
          <w:rFonts w:ascii="Arial Narrow" w:hAnsi="Arial Narrow"/>
          <w:sz w:val="15"/>
          <w:szCs w:val="15"/>
        </w:rPr>
        <w:t>one animale o a braccia, Veicoli ignoto perché datisi alla fuga, Quadricicli</w:t>
      </w:r>
      <w:r w:rsidR="00A12613" w:rsidRPr="00A12613">
        <w:rPr>
          <w:rFonts w:ascii="Arial Narrow" w:hAnsi="Arial Narrow"/>
          <w:sz w:val="15"/>
          <w:szCs w:val="15"/>
        </w:rPr>
        <w:t>.</w:t>
      </w:r>
    </w:p>
    <w:bookmarkEnd w:id="4"/>
    <w:p w:rsidR="00823183" w:rsidRDefault="00823183" w:rsidP="004E07CA">
      <w:pPr>
        <w:ind w:right="-113"/>
        <w:jc w:val="both"/>
        <w:rPr>
          <w:sz w:val="20"/>
        </w:rPr>
      </w:pPr>
    </w:p>
    <w:p w:rsidR="00244E66" w:rsidRDefault="00C31558" w:rsidP="004E07CA">
      <w:pPr>
        <w:ind w:right="-113"/>
        <w:jc w:val="both"/>
        <w:rPr>
          <w:sz w:val="20"/>
        </w:rPr>
      </w:pPr>
      <w:r w:rsidRPr="00160107">
        <w:rPr>
          <w:sz w:val="20"/>
        </w:rPr>
        <w:t xml:space="preserve">Nel 2016, </w:t>
      </w:r>
      <w:r>
        <w:rPr>
          <w:sz w:val="20"/>
        </w:rPr>
        <w:t xml:space="preserve">sono aumentate le vittime tra i ciclisti con un </w:t>
      </w:r>
      <w:r w:rsidRPr="00160107">
        <w:rPr>
          <w:sz w:val="20"/>
        </w:rPr>
        <w:t>+9,6% rispetto al 2015 e +3,8% rispetto al 2010</w:t>
      </w:r>
      <w:r>
        <w:rPr>
          <w:sz w:val="20"/>
        </w:rPr>
        <w:t xml:space="preserve">. </w:t>
      </w:r>
      <w:r w:rsidRPr="00160107">
        <w:rPr>
          <w:sz w:val="20"/>
        </w:rPr>
        <w:t>La classe di utenti che presenta i maggiori guadagni in termini di riduzione della mortalità negli ultimi 16 anni è quella degli automobilisti (-61,8% dal 2001)</w:t>
      </w:r>
      <w:r>
        <w:rPr>
          <w:sz w:val="20"/>
        </w:rPr>
        <w:t xml:space="preserve">, quella più penalizzata i ciclisti </w:t>
      </w:r>
      <w:r w:rsidR="00FD2C41">
        <w:rPr>
          <w:sz w:val="20"/>
        </w:rPr>
        <w:t>(-</w:t>
      </w:r>
      <w:r w:rsidR="004E07CA">
        <w:rPr>
          <w:sz w:val="20"/>
        </w:rPr>
        <w:t>2</w:t>
      </w:r>
      <w:r w:rsidR="00FD2C41">
        <w:rPr>
          <w:sz w:val="20"/>
        </w:rPr>
        <w:t>4,9% dal 2001)</w:t>
      </w:r>
      <w:r w:rsidR="00905FDF" w:rsidRPr="00160107">
        <w:rPr>
          <w:sz w:val="20"/>
        </w:rPr>
        <w:t xml:space="preserve">. </w:t>
      </w:r>
      <w:r w:rsidR="00FD2C41">
        <w:rPr>
          <w:sz w:val="20"/>
        </w:rPr>
        <w:t xml:space="preserve">La </w:t>
      </w:r>
      <w:r w:rsidR="00905FDF" w:rsidRPr="00160107">
        <w:rPr>
          <w:sz w:val="20"/>
        </w:rPr>
        <w:t>riduzione</w:t>
      </w:r>
      <w:r w:rsidR="00FD2C41">
        <w:rPr>
          <w:sz w:val="20"/>
        </w:rPr>
        <w:t xml:space="preserve"> consistente della mortalità di conducenti di autovetture</w:t>
      </w:r>
      <w:r w:rsidR="00244E66" w:rsidRPr="00160107">
        <w:rPr>
          <w:sz w:val="20"/>
        </w:rPr>
        <w:t xml:space="preserve"> è</w:t>
      </w:r>
      <w:r w:rsidR="00905FDF" w:rsidRPr="00160107">
        <w:rPr>
          <w:sz w:val="20"/>
        </w:rPr>
        <w:t xml:space="preserve"> sicuramente</w:t>
      </w:r>
      <w:r w:rsidR="00244E66" w:rsidRPr="00160107">
        <w:rPr>
          <w:sz w:val="20"/>
        </w:rPr>
        <w:t xml:space="preserve"> legata</w:t>
      </w:r>
      <w:r w:rsidR="00905FDF" w:rsidRPr="00160107">
        <w:rPr>
          <w:sz w:val="20"/>
        </w:rPr>
        <w:t xml:space="preserve"> ai </w:t>
      </w:r>
      <w:r w:rsidR="00244E66" w:rsidRPr="00160107">
        <w:rPr>
          <w:sz w:val="20"/>
        </w:rPr>
        <w:t>notevoli progressi</w:t>
      </w:r>
      <w:r w:rsidR="000B3D80" w:rsidRPr="00160107">
        <w:rPr>
          <w:sz w:val="20"/>
        </w:rPr>
        <w:t>d</w:t>
      </w:r>
      <w:r w:rsidR="00244E66" w:rsidRPr="00160107">
        <w:rPr>
          <w:sz w:val="20"/>
        </w:rPr>
        <w:t>ella tecnologia</w:t>
      </w:r>
      <w:r w:rsidR="00905FDF" w:rsidRPr="00160107">
        <w:rPr>
          <w:sz w:val="20"/>
        </w:rPr>
        <w:t xml:space="preserve"> messa in campo per la costruzione di dispositivi di</w:t>
      </w:r>
      <w:r w:rsidR="00244E66" w:rsidRPr="00160107">
        <w:rPr>
          <w:sz w:val="20"/>
        </w:rPr>
        <w:t xml:space="preserve"> sicurezza dei veicoli (Figura</w:t>
      </w:r>
      <w:r w:rsidR="00107C8D" w:rsidRPr="00160107">
        <w:rPr>
          <w:sz w:val="20"/>
        </w:rPr>
        <w:t>1</w:t>
      </w:r>
      <w:r w:rsidR="00A25E95" w:rsidRPr="00160107">
        <w:rPr>
          <w:sz w:val="20"/>
        </w:rPr>
        <w:t>4</w:t>
      </w:r>
      <w:r w:rsidR="00905FDF" w:rsidRPr="00160107">
        <w:rPr>
          <w:sz w:val="20"/>
        </w:rPr>
        <w:t xml:space="preserve"> e Figura </w:t>
      </w:r>
      <w:r w:rsidR="00A25E95" w:rsidRPr="00160107">
        <w:rPr>
          <w:sz w:val="20"/>
        </w:rPr>
        <w:t>15</w:t>
      </w:r>
      <w:r w:rsidR="00244E66" w:rsidRPr="00160107">
        <w:rPr>
          <w:sz w:val="20"/>
        </w:rPr>
        <w:t>).</w:t>
      </w:r>
    </w:p>
    <w:p w:rsidR="005C664F" w:rsidRDefault="005C664F" w:rsidP="002A2648">
      <w:pPr>
        <w:ind w:right="-113"/>
        <w:jc w:val="both"/>
        <w:rPr>
          <w:rFonts w:ascii="Arial Narrow" w:hAnsi="Arial Narrow"/>
          <w:sz w:val="19"/>
          <w:szCs w:val="1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07"/>
      </w:tblGrid>
      <w:tr w:rsidR="00C4329E" w:rsidTr="009529C6">
        <w:trPr>
          <w:trHeight w:val="710"/>
        </w:trPr>
        <w:tc>
          <w:tcPr>
            <w:tcW w:w="4644" w:type="dxa"/>
            <w:tcBorders>
              <w:bottom w:val="single" w:sz="4" w:space="0" w:color="auto"/>
            </w:tcBorders>
          </w:tcPr>
          <w:p w:rsidR="005C664F" w:rsidRDefault="005C664F" w:rsidP="004E07CA">
            <w:pPr>
              <w:autoSpaceDE w:val="0"/>
              <w:autoSpaceDN w:val="0"/>
              <w:adjustRightInd w:val="0"/>
              <w:jc w:val="both"/>
              <w:rPr>
                <w:rFonts w:ascii="Arial Narrow" w:hAnsi="Arial Narrow"/>
                <w:b/>
                <w:sz w:val="20"/>
              </w:rPr>
            </w:pPr>
            <w:r w:rsidRPr="00905FDF">
              <w:rPr>
                <w:rFonts w:ascii="Arial Narrow" w:hAnsi="Arial Narrow"/>
                <w:b/>
                <w:caps/>
                <w:color w:val="808080"/>
                <w:sz w:val="20"/>
              </w:rPr>
              <w:t xml:space="preserve">figura </w:t>
            </w:r>
            <w:r>
              <w:rPr>
                <w:rFonts w:ascii="Arial Narrow" w:hAnsi="Arial Narrow"/>
                <w:b/>
                <w:caps/>
                <w:color w:val="808080"/>
                <w:sz w:val="20"/>
              </w:rPr>
              <w:t>1</w:t>
            </w:r>
            <w:r w:rsidR="00984EB6">
              <w:rPr>
                <w:rFonts w:ascii="Arial Narrow" w:hAnsi="Arial Narrow"/>
                <w:b/>
                <w:caps/>
                <w:color w:val="808080"/>
                <w:sz w:val="20"/>
              </w:rPr>
              <w:t>4</w:t>
            </w:r>
            <w:r w:rsidRPr="00905FDF">
              <w:rPr>
                <w:rFonts w:ascii="Arial Narrow" w:hAnsi="Arial Narrow"/>
                <w:b/>
                <w:caps/>
                <w:color w:val="808080"/>
                <w:sz w:val="20"/>
              </w:rPr>
              <w:t>. Morti in incidente stradale per principali categorie di utente della strada</w:t>
            </w:r>
            <w:r w:rsidRPr="00905FDF">
              <w:rPr>
                <w:rFonts w:ascii="Arial Narrow" w:hAnsi="Arial Narrow"/>
                <w:b/>
                <w:color w:val="808080"/>
                <w:sz w:val="20"/>
              </w:rPr>
              <w:t>.</w:t>
            </w:r>
          </w:p>
          <w:p w:rsidR="005C664F" w:rsidRDefault="005C664F" w:rsidP="002A2648">
            <w:pPr>
              <w:ind w:right="-113"/>
              <w:jc w:val="both"/>
              <w:rPr>
                <w:rFonts w:ascii="Arial Narrow" w:hAnsi="Arial Narrow"/>
                <w:sz w:val="19"/>
                <w:szCs w:val="19"/>
              </w:rPr>
            </w:pPr>
            <w:r w:rsidRPr="00244E66">
              <w:rPr>
                <w:rFonts w:ascii="Arial Narrow" w:hAnsi="Arial Narrow"/>
                <w:sz w:val="19"/>
                <w:szCs w:val="19"/>
              </w:rPr>
              <w:t>Anni 2001- 201</w:t>
            </w:r>
            <w:r>
              <w:rPr>
                <w:rFonts w:ascii="Arial Narrow" w:hAnsi="Arial Narrow"/>
                <w:sz w:val="19"/>
                <w:szCs w:val="19"/>
              </w:rPr>
              <w:t>6</w:t>
            </w:r>
            <w:r w:rsidRPr="00244E66">
              <w:rPr>
                <w:rFonts w:ascii="Arial Narrow" w:hAnsi="Arial Narrow"/>
                <w:sz w:val="19"/>
                <w:szCs w:val="19"/>
              </w:rPr>
              <w:t>, valori assoluti</w:t>
            </w:r>
          </w:p>
        </w:tc>
        <w:tc>
          <w:tcPr>
            <w:tcW w:w="4807" w:type="dxa"/>
            <w:tcBorders>
              <w:bottom w:val="single" w:sz="4" w:space="0" w:color="auto"/>
            </w:tcBorders>
          </w:tcPr>
          <w:p w:rsidR="005C664F" w:rsidRPr="00D46C60" w:rsidRDefault="005C664F" w:rsidP="004E07CA">
            <w:pPr>
              <w:autoSpaceDE w:val="0"/>
              <w:autoSpaceDN w:val="0"/>
              <w:adjustRightInd w:val="0"/>
              <w:ind w:left="244"/>
              <w:jc w:val="both"/>
              <w:rPr>
                <w:rFonts w:ascii="Arial Narrow" w:hAnsi="Arial Narrow"/>
                <w:b/>
                <w:caps/>
                <w:color w:val="808080"/>
                <w:sz w:val="20"/>
              </w:rPr>
            </w:pPr>
            <w:r w:rsidRPr="00D46C60">
              <w:rPr>
                <w:rFonts w:ascii="Arial Narrow" w:hAnsi="Arial Narrow"/>
                <w:b/>
                <w:caps/>
                <w:color w:val="808080"/>
                <w:sz w:val="20"/>
              </w:rPr>
              <w:t xml:space="preserve">figura </w:t>
            </w:r>
            <w:r>
              <w:rPr>
                <w:rFonts w:ascii="Arial Narrow" w:hAnsi="Arial Narrow"/>
                <w:b/>
                <w:caps/>
                <w:color w:val="808080"/>
                <w:sz w:val="20"/>
              </w:rPr>
              <w:t>1</w:t>
            </w:r>
            <w:r w:rsidR="00984EB6">
              <w:rPr>
                <w:rFonts w:ascii="Arial Narrow" w:hAnsi="Arial Narrow"/>
                <w:b/>
                <w:caps/>
                <w:color w:val="808080"/>
                <w:sz w:val="20"/>
              </w:rPr>
              <w:t>5</w:t>
            </w:r>
            <w:r w:rsidRPr="00D46C60">
              <w:rPr>
                <w:rFonts w:ascii="Arial Narrow" w:hAnsi="Arial Narrow"/>
                <w:b/>
                <w:caps/>
                <w:color w:val="808080"/>
                <w:sz w:val="20"/>
              </w:rPr>
              <w:t xml:space="preserve">. Morti in incidente stradale per principali categorie di utente della strada. </w:t>
            </w:r>
          </w:p>
          <w:p w:rsidR="005C664F" w:rsidRDefault="005C664F" w:rsidP="002A2648">
            <w:pPr>
              <w:ind w:left="244" w:right="-113"/>
              <w:jc w:val="both"/>
              <w:rPr>
                <w:rFonts w:ascii="Arial Narrow" w:hAnsi="Arial Narrow"/>
                <w:sz w:val="19"/>
                <w:szCs w:val="19"/>
              </w:rPr>
            </w:pPr>
            <w:r>
              <w:rPr>
                <w:rFonts w:ascii="Arial Narrow" w:hAnsi="Arial Narrow"/>
                <w:sz w:val="19"/>
                <w:szCs w:val="19"/>
              </w:rPr>
              <w:t>Variazioni percentuali 2016</w:t>
            </w:r>
            <w:r w:rsidRPr="00D46C60">
              <w:rPr>
                <w:rFonts w:ascii="Arial Narrow" w:hAnsi="Arial Narrow"/>
                <w:sz w:val="19"/>
                <w:szCs w:val="19"/>
              </w:rPr>
              <w:t>/201</w:t>
            </w:r>
            <w:r>
              <w:rPr>
                <w:rFonts w:ascii="Arial Narrow" w:hAnsi="Arial Narrow"/>
                <w:sz w:val="19"/>
                <w:szCs w:val="19"/>
              </w:rPr>
              <w:t>5</w:t>
            </w:r>
            <w:r w:rsidRPr="00D46C60">
              <w:rPr>
                <w:rFonts w:ascii="Arial Narrow" w:hAnsi="Arial Narrow"/>
                <w:sz w:val="19"/>
                <w:szCs w:val="19"/>
              </w:rPr>
              <w:t>, 201</w:t>
            </w:r>
            <w:r>
              <w:rPr>
                <w:rFonts w:ascii="Arial Narrow" w:hAnsi="Arial Narrow"/>
                <w:sz w:val="19"/>
                <w:szCs w:val="19"/>
              </w:rPr>
              <w:t>6</w:t>
            </w:r>
            <w:r w:rsidRPr="00D46C60">
              <w:rPr>
                <w:rFonts w:ascii="Arial Narrow" w:hAnsi="Arial Narrow"/>
                <w:sz w:val="19"/>
                <w:szCs w:val="19"/>
              </w:rPr>
              <w:t>/2010 e 201</w:t>
            </w:r>
            <w:r>
              <w:rPr>
                <w:rFonts w:ascii="Arial Narrow" w:hAnsi="Arial Narrow"/>
                <w:sz w:val="19"/>
                <w:szCs w:val="19"/>
              </w:rPr>
              <w:t>6</w:t>
            </w:r>
            <w:r w:rsidRPr="00D46C60">
              <w:rPr>
                <w:rFonts w:ascii="Arial Narrow" w:hAnsi="Arial Narrow"/>
                <w:sz w:val="19"/>
                <w:szCs w:val="19"/>
              </w:rPr>
              <w:t>/2001</w:t>
            </w:r>
          </w:p>
        </w:tc>
      </w:tr>
      <w:tr w:rsidR="00C4329E" w:rsidTr="00952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212"/>
        </w:trPr>
        <w:tc>
          <w:tcPr>
            <w:tcW w:w="4644" w:type="dxa"/>
            <w:tcBorders>
              <w:top w:val="single" w:sz="4" w:space="0" w:color="auto"/>
              <w:left w:val="nil"/>
              <w:bottom w:val="single" w:sz="4" w:space="0" w:color="auto"/>
              <w:right w:val="nil"/>
            </w:tcBorders>
            <w:vAlign w:val="center"/>
          </w:tcPr>
          <w:p w:rsidR="005C664F" w:rsidRPr="00746865" w:rsidRDefault="009529C6" w:rsidP="00A54C6D">
            <w:pPr>
              <w:ind w:right="-113"/>
              <w:jc w:val="both"/>
              <w:rPr>
                <w:rFonts w:ascii="Arial Narrow" w:hAnsi="Arial Narrow"/>
                <w:sz w:val="4"/>
                <w:szCs w:val="4"/>
              </w:rPr>
            </w:pPr>
            <w:r>
              <w:rPr>
                <w:rFonts w:ascii="Arial Narrow" w:hAnsi="Arial Narrow"/>
                <w:noProof/>
                <w:sz w:val="4"/>
                <w:szCs w:val="4"/>
              </w:rPr>
              <w:drawing>
                <wp:inline distT="0" distB="0" distL="0" distR="0">
                  <wp:extent cx="2682815" cy="1775724"/>
                  <wp:effectExtent l="0" t="0" r="381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803" cy="1777702"/>
                          </a:xfrm>
                          <a:prstGeom prst="rect">
                            <a:avLst/>
                          </a:prstGeom>
                          <a:noFill/>
                        </pic:spPr>
                      </pic:pic>
                    </a:graphicData>
                  </a:graphic>
                </wp:inline>
              </w:drawing>
            </w:r>
          </w:p>
        </w:tc>
        <w:tc>
          <w:tcPr>
            <w:tcW w:w="4807" w:type="dxa"/>
            <w:tcBorders>
              <w:top w:val="single" w:sz="4" w:space="0" w:color="auto"/>
              <w:left w:val="nil"/>
              <w:bottom w:val="single" w:sz="4" w:space="0" w:color="auto"/>
              <w:right w:val="nil"/>
            </w:tcBorders>
            <w:vAlign w:val="center"/>
          </w:tcPr>
          <w:p w:rsidR="005C664F" w:rsidRPr="00B143CD" w:rsidRDefault="00451E6E" w:rsidP="00451E6E">
            <w:pPr>
              <w:spacing w:after="120"/>
              <w:ind w:right="-285"/>
              <w:jc w:val="both"/>
              <w:rPr>
                <w:rFonts w:ascii="Arial Narrow" w:hAnsi="Arial Narrow"/>
                <w:sz w:val="4"/>
                <w:szCs w:val="19"/>
              </w:rPr>
            </w:pPr>
            <w:bookmarkStart w:id="5" w:name="_GoBack"/>
            <w:bookmarkEnd w:id="5"/>
            <w:r>
              <w:rPr>
                <w:rFonts w:ascii="Arial Narrow" w:hAnsi="Arial Narrow"/>
                <w:noProof/>
                <w:sz w:val="19"/>
                <w:szCs w:val="19"/>
              </w:rPr>
              <w:drawing>
                <wp:inline distT="0" distB="0" distL="0" distR="0">
                  <wp:extent cx="2714244" cy="1958197"/>
                  <wp:effectExtent l="0" t="0" r="0"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692" cy="1969342"/>
                          </a:xfrm>
                          <a:prstGeom prst="rect">
                            <a:avLst/>
                          </a:prstGeom>
                          <a:noFill/>
                        </pic:spPr>
                      </pic:pic>
                    </a:graphicData>
                  </a:graphic>
                </wp:inline>
              </w:drawing>
            </w:r>
          </w:p>
        </w:tc>
      </w:tr>
    </w:tbl>
    <w:p w:rsidR="003B0EA7" w:rsidRPr="00E7077B" w:rsidRDefault="00823183" w:rsidP="00B143CD">
      <w:pPr>
        <w:spacing w:after="120"/>
        <w:rPr>
          <w:rFonts w:eastAsia="Arial Unicode MS"/>
          <w:b/>
          <w:bCs/>
          <w:sz w:val="22"/>
          <w:szCs w:val="22"/>
          <w:highlight w:val="yellow"/>
        </w:rPr>
      </w:pPr>
      <w:r>
        <w:rPr>
          <w:b/>
          <w:bCs/>
          <w:sz w:val="22"/>
          <w:szCs w:val="22"/>
        </w:rPr>
        <w:lastRenderedPageBreak/>
        <w:t>D</w:t>
      </w:r>
      <w:r w:rsidR="003B0EA7" w:rsidRPr="00391EE5">
        <w:rPr>
          <w:b/>
          <w:bCs/>
          <w:sz w:val="22"/>
          <w:szCs w:val="22"/>
        </w:rPr>
        <w:t>istrazione</w:t>
      </w:r>
      <w:r w:rsidR="003B0EA7">
        <w:rPr>
          <w:b/>
          <w:bCs/>
          <w:sz w:val="22"/>
          <w:szCs w:val="22"/>
        </w:rPr>
        <w:t xml:space="preserve">, </w:t>
      </w:r>
      <w:r w:rsidR="003B0EA7" w:rsidRPr="001F5D0D">
        <w:rPr>
          <w:b/>
          <w:sz w:val="22"/>
          <w:szCs w:val="22"/>
        </w:rPr>
        <w:t>mancato</w:t>
      </w:r>
      <w:r w:rsidR="003B0EA7" w:rsidRPr="00391EE5">
        <w:rPr>
          <w:b/>
          <w:bCs/>
          <w:sz w:val="22"/>
        </w:rPr>
        <w:t>rispetto</w:t>
      </w:r>
      <w:r w:rsidR="003B0EA7" w:rsidRPr="00391EE5">
        <w:rPr>
          <w:b/>
          <w:bCs/>
          <w:sz w:val="22"/>
          <w:szCs w:val="22"/>
        </w:rPr>
        <w:t xml:space="preserve"> della precedenza e velocità elevata prime cause di incidente </w:t>
      </w:r>
    </w:p>
    <w:p w:rsidR="003B0EA7" w:rsidRPr="00391EE5" w:rsidRDefault="003B0EA7" w:rsidP="00B143CD">
      <w:pPr>
        <w:spacing w:after="120"/>
        <w:jc w:val="both"/>
        <w:rPr>
          <w:sz w:val="20"/>
        </w:rPr>
      </w:pPr>
      <w:r w:rsidRPr="00391EE5">
        <w:rPr>
          <w:sz w:val="20"/>
        </w:rPr>
        <w:t>Nel 2016, le circostanze accertate o presunte dagli organi di rilevazione, alla base degli incidenti stradali con lesioni a persone, sono sostanzialmente invariate rispetto all’anno precedente. Nell’ambito dei comportamenti errati di guida</w:t>
      </w:r>
      <w:r>
        <w:rPr>
          <w:sz w:val="20"/>
        </w:rPr>
        <w:t>, la distrazione,</w:t>
      </w:r>
      <w:r w:rsidRPr="00391EE5">
        <w:rPr>
          <w:sz w:val="20"/>
        </w:rPr>
        <w:t xml:space="preserve"> il mancato rispetto delle regole di precedenza e la velocità troppo elevata sono le prime tre cause di incidente (escludendo il gruppo residuale delle cause di natura imprecisata). I tre gruppi costituiscono complessivamente il 4</w:t>
      </w:r>
      <w:r>
        <w:rPr>
          <w:sz w:val="20"/>
        </w:rPr>
        <w:t>1</w:t>
      </w:r>
      <w:r w:rsidRPr="00391EE5">
        <w:rPr>
          <w:sz w:val="20"/>
        </w:rPr>
        <w:t>,</w:t>
      </w:r>
      <w:r>
        <w:rPr>
          <w:sz w:val="20"/>
        </w:rPr>
        <w:t>5</w:t>
      </w:r>
      <w:r w:rsidRPr="00391EE5">
        <w:rPr>
          <w:sz w:val="20"/>
        </w:rPr>
        <w:t xml:space="preserve">% dei casi. Si precisa che la rilevazione condotta dall’Istat include solo le circostanze accertate o presunte, corrispondenti ai conducenti dei primi due veicoli coinvolti </w:t>
      </w:r>
      <w:r w:rsidRPr="00797D9F">
        <w:rPr>
          <w:sz w:val="20"/>
        </w:rPr>
        <w:t>nell’incidente. I veicoli coinvolti oltre il secondo rappresentano il 7% del totale veicoli (22.80</w:t>
      </w:r>
      <w:r>
        <w:rPr>
          <w:sz w:val="20"/>
        </w:rPr>
        <w:t>7</w:t>
      </w:r>
      <w:r w:rsidRPr="00797D9F">
        <w:rPr>
          <w:sz w:val="20"/>
        </w:rPr>
        <w:t xml:space="preserve"> su un totale di 325.</w:t>
      </w:r>
      <w:r>
        <w:rPr>
          <w:sz w:val="20"/>
        </w:rPr>
        <w:t>472</w:t>
      </w:r>
      <w:r w:rsidRPr="00797D9F">
        <w:rPr>
          <w:sz w:val="20"/>
        </w:rPr>
        <w:t>).</w:t>
      </w:r>
    </w:p>
    <w:p w:rsidR="003B0EA7" w:rsidRDefault="003B0EA7" w:rsidP="00823183">
      <w:pPr>
        <w:jc w:val="both"/>
        <w:rPr>
          <w:sz w:val="20"/>
        </w:rPr>
      </w:pPr>
      <w:r w:rsidRPr="00391EE5">
        <w:rPr>
          <w:sz w:val="20"/>
        </w:rPr>
        <w:t>Tra le altre cause più rilevanti, la mancanza d</w:t>
      </w:r>
      <w:r>
        <w:rPr>
          <w:sz w:val="20"/>
        </w:rPr>
        <w:t>ella distanza di sicurezza (21.780</w:t>
      </w:r>
      <w:r w:rsidRPr="00391EE5">
        <w:rPr>
          <w:sz w:val="20"/>
        </w:rPr>
        <w:t xml:space="preserve"> casi), la manovra irregolare (1</w:t>
      </w:r>
      <w:r>
        <w:rPr>
          <w:sz w:val="20"/>
        </w:rPr>
        <w:t>5</w:t>
      </w:r>
      <w:r w:rsidRPr="00391EE5">
        <w:rPr>
          <w:sz w:val="20"/>
        </w:rPr>
        <w:t>.</w:t>
      </w:r>
      <w:r>
        <w:rPr>
          <w:sz w:val="20"/>
        </w:rPr>
        <w:t>924</w:t>
      </w:r>
      <w:r w:rsidRPr="00391EE5">
        <w:rPr>
          <w:sz w:val="20"/>
        </w:rPr>
        <w:t>) e il comportamento scorretto del pedone (</w:t>
      </w:r>
      <w:r>
        <w:rPr>
          <w:sz w:val="20"/>
        </w:rPr>
        <w:t>7.417</w:t>
      </w:r>
      <w:r w:rsidRPr="00391EE5">
        <w:rPr>
          <w:sz w:val="20"/>
        </w:rPr>
        <w:t>) rappresentano rispettivamente il 9,8%, il 7,</w:t>
      </w:r>
      <w:r w:rsidR="00595C95">
        <w:rPr>
          <w:sz w:val="20"/>
        </w:rPr>
        <w:t>1</w:t>
      </w:r>
      <w:r w:rsidRPr="00391EE5">
        <w:rPr>
          <w:sz w:val="20"/>
        </w:rPr>
        <w:t>% e il 3,</w:t>
      </w:r>
      <w:r>
        <w:rPr>
          <w:sz w:val="20"/>
        </w:rPr>
        <w:t>3</w:t>
      </w:r>
      <w:r w:rsidRPr="00391EE5">
        <w:rPr>
          <w:sz w:val="20"/>
        </w:rPr>
        <w:t>% delle cause di incidente. Con riferimento alla categoria della strada, la prima causa di incidente sulle strade urbane è il mancato rispetto delle regole di precedenza o semaforiche (1</w:t>
      </w:r>
      <w:r>
        <w:rPr>
          <w:sz w:val="20"/>
        </w:rPr>
        <w:t>7</w:t>
      </w:r>
      <w:r w:rsidRPr="00391EE5">
        <w:rPr>
          <w:sz w:val="20"/>
        </w:rPr>
        <w:t>,</w:t>
      </w:r>
      <w:r>
        <w:rPr>
          <w:sz w:val="20"/>
        </w:rPr>
        <w:t>4</w:t>
      </w:r>
      <w:r w:rsidRPr="00391EE5">
        <w:rPr>
          <w:sz w:val="20"/>
        </w:rPr>
        <w:t xml:space="preserve">%), sulle strade extraurbane è la guida distratta o andamento indeciso (pari al </w:t>
      </w:r>
      <w:r>
        <w:rPr>
          <w:sz w:val="20"/>
        </w:rPr>
        <w:t>19</w:t>
      </w:r>
      <w:r w:rsidRPr="00391EE5">
        <w:rPr>
          <w:sz w:val="20"/>
        </w:rPr>
        <w:t>,</w:t>
      </w:r>
      <w:r>
        <w:rPr>
          <w:sz w:val="20"/>
        </w:rPr>
        <w:t>6</w:t>
      </w:r>
      <w:r w:rsidRPr="00391EE5">
        <w:rPr>
          <w:sz w:val="20"/>
        </w:rPr>
        <w:t>%), seguita dalla guida con velocità troppo elevata</w:t>
      </w:r>
      <w:r>
        <w:rPr>
          <w:sz w:val="20"/>
        </w:rPr>
        <w:t xml:space="preserve"> (15,3%)e </w:t>
      </w:r>
      <w:r w:rsidR="003869D4">
        <w:rPr>
          <w:sz w:val="20"/>
        </w:rPr>
        <w:t>dal</w:t>
      </w:r>
      <w:r>
        <w:rPr>
          <w:sz w:val="20"/>
        </w:rPr>
        <w:t xml:space="preserve">la mancata distanza di sicurezza </w:t>
      </w:r>
      <w:r w:rsidRPr="00391EE5">
        <w:rPr>
          <w:sz w:val="20"/>
        </w:rPr>
        <w:t>(1</w:t>
      </w:r>
      <w:r>
        <w:rPr>
          <w:sz w:val="20"/>
        </w:rPr>
        <w:t>4</w:t>
      </w:r>
      <w:r w:rsidRPr="00391EE5">
        <w:rPr>
          <w:sz w:val="20"/>
        </w:rPr>
        <w:t>,</w:t>
      </w:r>
      <w:r>
        <w:rPr>
          <w:sz w:val="20"/>
        </w:rPr>
        <w:t>7</w:t>
      </w:r>
      <w:r w:rsidRPr="00391EE5">
        <w:rPr>
          <w:sz w:val="20"/>
        </w:rPr>
        <w:t xml:space="preserve">%) (Prospetto </w:t>
      </w:r>
      <w:r w:rsidR="00A6159C">
        <w:rPr>
          <w:sz w:val="20"/>
        </w:rPr>
        <w:t>7</w:t>
      </w:r>
      <w:r w:rsidRPr="00391EE5">
        <w:rPr>
          <w:sz w:val="20"/>
        </w:rPr>
        <w:t>).</w:t>
      </w:r>
    </w:p>
    <w:p w:rsidR="00823183" w:rsidRPr="00A9541D" w:rsidRDefault="00823183" w:rsidP="00823183">
      <w:pPr>
        <w:jc w:val="both"/>
        <w:rPr>
          <w:sz w:val="20"/>
        </w:rPr>
      </w:pPr>
    </w:p>
    <w:p w:rsidR="003B0EA7" w:rsidRDefault="003B0EA7" w:rsidP="003B0EA7">
      <w:pPr>
        <w:rPr>
          <w:rFonts w:ascii="Arial Narrow" w:hAnsi="Arial Narrow"/>
          <w:b/>
          <w:caps/>
          <w:color w:val="808080"/>
          <w:sz w:val="20"/>
        </w:rPr>
      </w:pPr>
      <w:r w:rsidRPr="007E5F89">
        <w:rPr>
          <w:rFonts w:ascii="Arial Narrow" w:hAnsi="Arial Narrow"/>
          <w:b/>
          <w:caps/>
          <w:color w:val="808080"/>
          <w:sz w:val="20"/>
        </w:rPr>
        <w:t xml:space="preserve">Prospetto </w:t>
      </w:r>
      <w:r w:rsidR="00A6159C">
        <w:rPr>
          <w:rFonts w:ascii="Arial Narrow" w:hAnsi="Arial Narrow"/>
          <w:b/>
          <w:caps/>
          <w:color w:val="808080"/>
          <w:sz w:val="20"/>
        </w:rPr>
        <w:t>7</w:t>
      </w:r>
      <w:r w:rsidRPr="007E5F89">
        <w:rPr>
          <w:rFonts w:ascii="Arial Narrow" w:hAnsi="Arial Narrow"/>
          <w:b/>
          <w:caps/>
          <w:color w:val="808080"/>
          <w:sz w:val="20"/>
        </w:rPr>
        <w:t>. Cause accertate o presunte di incidenteper categoria della strada</w:t>
      </w:r>
      <w:r w:rsidRPr="007E5F89">
        <w:rPr>
          <w:rStyle w:val="Rimandonotaapidipagina"/>
          <w:sz w:val="20"/>
        </w:rPr>
        <w:footnoteReference w:id="8"/>
      </w:r>
    </w:p>
    <w:p w:rsidR="003B0EA7" w:rsidRPr="00084362" w:rsidRDefault="003B0EA7" w:rsidP="00B143CD">
      <w:pPr>
        <w:spacing w:after="120"/>
        <w:rPr>
          <w:rFonts w:ascii="Arial Narrow" w:hAnsi="Arial Narrow"/>
          <w:i/>
          <w:sz w:val="19"/>
          <w:szCs w:val="19"/>
        </w:rPr>
      </w:pPr>
      <w:r w:rsidRPr="00084362">
        <w:rPr>
          <w:rFonts w:ascii="Arial Narrow" w:hAnsi="Arial Narrow"/>
          <w:sz w:val="19"/>
          <w:szCs w:val="19"/>
        </w:rPr>
        <w:t xml:space="preserve"> Anno 201</w:t>
      </w:r>
      <w:r>
        <w:rPr>
          <w:rFonts w:ascii="Arial Narrow" w:hAnsi="Arial Narrow"/>
          <w:sz w:val="19"/>
          <w:szCs w:val="19"/>
        </w:rPr>
        <w:t>6</w:t>
      </w:r>
      <w:r w:rsidRPr="00084362">
        <w:rPr>
          <w:rFonts w:ascii="Arial Narrow" w:hAnsi="Arial Narrow"/>
          <w:sz w:val="19"/>
          <w:szCs w:val="19"/>
        </w:rPr>
        <w:t>, valori assoluti e composizione percentuale</w:t>
      </w:r>
      <w:r w:rsidRPr="00084362">
        <w:rPr>
          <w:rFonts w:ascii="Arial Narrow" w:hAnsi="Arial Narrow"/>
          <w:i/>
          <w:sz w:val="19"/>
          <w:szCs w:val="19"/>
        </w:rPr>
        <w:t xml:space="preserve"> (a)</w:t>
      </w:r>
    </w:p>
    <w:tbl>
      <w:tblPr>
        <w:tblW w:w="9791" w:type="dxa"/>
        <w:tblInd w:w="60"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4830"/>
        <w:gridCol w:w="826"/>
        <w:gridCol w:w="827"/>
        <w:gridCol w:w="827"/>
        <w:gridCol w:w="827"/>
        <w:gridCol w:w="827"/>
        <w:gridCol w:w="827"/>
      </w:tblGrid>
      <w:tr w:rsidR="003B0EA7" w:rsidRPr="00657300" w:rsidTr="00B143CD">
        <w:trPr>
          <w:trHeight w:val="227"/>
        </w:trPr>
        <w:tc>
          <w:tcPr>
            <w:tcW w:w="4830" w:type="dxa"/>
            <w:vMerge w:val="restart"/>
            <w:shd w:val="clear" w:color="auto" w:fill="auto"/>
            <w:noWrap/>
            <w:vAlign w:val="center"/>
          </w:tcPr>
          <w:p w:rsidR="003B0EA7" w:rsidRPr="00657300" w:rsidRDefault="003B0EA7" w:rsidP="002D5B06">
            <w:pPr>
              <w:rPr>
                <w:rFonts w:ascii="Arial Narrow" w:hAnsi="Arial Narrow"/>
                <w:sz w:val="18"/>
                <w:szCs w:val="18"/>
              </w:rPr>
            </w:pPr>
            <w:r w:rsidRPr="00657300">
              <w:rPr>
                <w:rFonts w:ascii="Arial Narrow" w:hAnsi="Arial Narrow"/>
                <w:b/>
                <w:bCs/>
                <w:sz w:val="18"/>
                <w:szCs w:val="18"/>
              </w:rPr>
              <w:t>DESCRIZIONE CAUSE</w:t>
            </w:r>
          </w:p>
        </w:tc>
        <w:tc>
          <w:tcPr>
            <w:tcW w:w="1653" w:type="dxa"/>
            <w:gridSpan w:val="2"/>
            <w:shd w:val="clear" w:color="auto" w:fill="D9D9D9" w:themeFill="background1" w:themeFillShade="D9"/>
            <w:noWrap/>
            <w:vAlign w:val="center"/>
          </w:tcPr>
          <w:p w:rsidR="003B0EA7" w:rsidRPr="00657300" w:rsidRDefault="003B0EA7" w:rsidP="002D5B06">
            <w:pPr>
              <w:jc w:val="center"/>
              <w:rPr>
                <w:rFonts w:ascii="Arial Narrow" w:hAnsi="Arial Narrow"/>
                <w:b/>
                <w:bCs/>
                <w:sz w:val="18"/>
                <w:szCs w:val="18"/>
              </w:rPr>
            </w:pPr>
            <w:r w:rsidRPr="00657300">
              <w:rPr>
                <w:rFonts w:ascii="Arial Narrow" w:hAnsi="Arial Narrow"/>
                <w:b/>
                <w:bCs/>
                <w:sz w:val="18"/>
                <w:szCs w:val="18"/>
              </w:rPr>
              <w:t>Strade urbane</w:t>
            </w:r>
          </w:p>
        </w:tc>
        <w:tc>
          <w:tcPr>
            <w:tcW w:w="1654" w:type="dxa"/>
            <w:gridSpan w:val="2"/>
            <w:shd w:val="clear" w:color="auto" w:fill="auto"/>
            <w:noWrap/>
            <w:vAlign w:val="center"/>
          </w:tcPr>
          <w:p w:rsidR="003B0EA7" w:rsidRPr="00657300" w:rsidRDefault="003B0EA7" w:rsidP="002D5B06">
            <w:pPr>
              <w:jc w:val="center"/>
              <w:rPr>
                <w:rFonts w:ascii="Arial Narrow" w:hAnsi="Arial Narrow"/>
                <w:b/>
                <w:bCs/>
                <w:sz w:val="18"/>
                <w:szCs w:val="18"/>
              </w:rPr>
            </w:pPr>
            <w:r w:rsidRPr="00657300">
              <w:rPr>
                <w:rFonts w:ascii="Arial Narrow" w:hAnsi="Arial Narrow"/>
                <w:b/>
                <w:bCs/>
                <w:sz w:val="18"/>
                <w:szCs w:val="18"/>
              </w:rPr>
              <w:t>Strade extraurbane</w:t>
            </w:r>
          </w:p>
        </w:tc>
        <w:tc>
          <w:tcPr>
            <w:tcW w:w="1654" w:type="dxa"/>
            <w:gridSpan w:val="2"/>
            <w:shd w:val="clear" w:color="auto" w:fill="D9D9D9" w:themeFill="background1" w:themeFillShade="D9"/>
            <w:vAlign w:val="center"/>
          </w:tcPr>
          <w:p w:rsidR="003B0EA7" w:rsidRPr="00657300" w:rsidRDefault="003B0EA7" w:rsidP="002D5B06">
            <w:pPr>
              <w:jc w:val="center"/>
              <w:rPr>
                <w:rFonts w:ascii="Arial Narrow" w:hAnsi="Arial Narrow"/>
                <w:b/>
                <w:bCs/>
                <w:sz w:val="18"/>
                <w:szCs w:val="18"/>
              </w:rPr>
            </w:pPr>
            <w:r w:rsidRPr="00657300">
              <w:rPr>
                <w:rFonts w:ascii="Arial Narrow" w:hAnsi="Arial Narrow"/>
                <w:b/>
                <w:bCs/>
                <w:sz w:val="18"/>
                <w:szCs w:val="18"/>
              </w:rPr>
              <w:t>Totale</w:t>
            </w:r>
          </w:p>
        </w:tc>
      </w:tr>
      <w:tr w:rsidR="003B0EA7" w:rsidRPr="00657300" w:rsidTr="00B143CD">
        <w:trPr>
          <w:trHeight w:val="227"/>
        </w:trPr>
        <w:tc>
          <w:tcPr>
            <w:tcW w:w="4830" w:type="dxa"/>
            <w:vMerge/>
            <w:shd w:val="clear" w:color="auto" w:fill="auto"/>
            <w:noWrap/>
            <w:vAlign w:val="center"/>
          </w:tcPr>
          <w:p w:rsidR="003B0EA7" w:rsidRPr="00657300" w:rsidRDefault="003B0EA7" w:rsidP="002D5B06">
            <w:pPr>
              <w:rPr>
                <w:rFonts w:ascii="Arial Narrow" w:hAnsi="Arial Narrow"/>
                <w:b/>
                <w:bCs/>
                <w:sz w:val="18"/>
                <w:szCs w:val="18"/>
              </w:rPr>
            </w:pPr>
          </w:p>
        </w:tc>
        <w:tc>
          <w:tcPr>
            <w:tcW w:w="826" w:type="dxa"/>
            <w:shd w:val="clear" w:color="auto" w:fill="auto"/>
            <w:vAlign w:val="bottom"/>
          </w:tcPr>
          <w:p w:rsidR="003B0EA7" w:rsidRPr="00657300" w:rsidRDefault="003B0EA7" w:rsidP="002D5B06">
            <w:pPr>
              <w:jc w:val="center"/>
              <w:rPr>
                <w:rFonts w:ascii="Arial Narrow" w:hAnsi="Arial Narrow"/>
                <w:bCs/>
                <w:sz w:val="18"/>
                <w:szCs w:val="18"/>
              </w:rPr>
            </w:pPr>
            <w:r w:rsidRPr="00657300">
              <w:rPr>
                <w:rFonts w:ascii="Arial Narrow" w:hAnsi="Arial Narrow"/>
                <w:bCs/>
                <w:sz w:val="18"/>
                <w:szCs w:val="18"/>
              </w:rPr>
              <w:t>Valori assoluti</w:t>
            </w:r>
          </w:p>
        </w:tc>
        <w:tc>
          <w:tcPr>
            <w:tcW w:w="827" w:type="dxa"/>
            <w:shd w:val="clear" w:color="auto" w:fill="auto"/>
            <w:vAlign w:val="bottom"/>
          </w:tcPr>
          <w:p w:rsidR="003B0EA7" w:rsidRPr="00657300" w:rsidRDefault="003B0EA7" w:rsidP="002D5B06">
            <w:pPr>
              <w:jc w:val="center"/>
              <w:rPr>
                <w:rFonts w:ascii="Arial Narrow" w:hAnsi="Arial Narrow"/>
                <w:bCs/>
                <w:sz w:val="18"/>
                <w:szCs w:val="18"/>
              </w:rPr>
            </w:pPr>
            <w:r w:rsidRPr="00657300">
              <w:rPr>
                <w:rFonts w:ascii="Arial Narrow" w:hAnsi="Arial Narrow"/>
                <w:bCs/>
                <w:sz w:val="18"/>
                <w:szCs w:val="18"/>
              </w:rPr>
              <w:t>%</w:t>
            </w:r>
          </w:p>
        </w:tc>
        <w:tc>
          <w:tcPr>
            <w:tcW w:w="827" w:type="dxa"/>
            <w:shd w:val="clear" w:color="auto" w:fill="auto"/>
            <w:vAlign w:val="bottom"/>
          </w:tcPr>
          <w:p w:rsidR="003B0EA7" w:rsidRPr="00657300" w:rsidRDefault="003B0EA7" w:rsidP="002D5B06">
            <w:pPr>
              <w:jc w:val="center"/>
              <w:rPr>
                <w:rFonts w:ascii="Arial Narrow" w:hAnsi="Arial Narrow"/>
                <w:bCs/>
                <w:sz w:val="18"/>
                <w:szCs w:val="18"/>
              </w:rPr>
            </w:pPr>
            <w:r w:rsidRPr="00657300">
              <w:rPr>
                <w:rFonts w:ascii="Arial Narrow" w:hAnsi="Arial Narrow"/>
                <w:bCs/>
                <w:sz w:val="18"/>
                <w:szCs w:val="18"/>
              </w:rPr>
              <w:t>Valori assoluti</w:t>
            </w:r>
          </w:p>
        </w:tc>
        <w:tc>
          <w:tcPr>
            <w:tcW w:w="827" w:type="dxa"/>
            <w:shd w:val="clear" w:color="auto" w:fill="auto"/>
            <w:vAlign w:val="bottom"/>
          </w:tcPr>
          <w:p w:rsidR="003B0EA7" w:rsidRPr="00657300" w:rsidRDefault="003B0EA7" w:rsidP="002D5B06">
            <w:pPr>
              <w:jc w:val="center"/>
              <w:rPr>
                <w:rFonts w:ascii="Arial Narrow" w:hAnsi="Arial Narrow"/>
                <w:b/>
                <w:bCs/>
                <w:sz w:val="18"/>
                <w:szCs w:val="18"/>
              </w:rPr>
            </w:pPr>
            <w:r w:rsidRPr="00657300">
              <w:rPr>
                <w:rFonts w:ascii="Arial Narrow" w:hAnsi="Arial Narrow"/>
                <w:bCs/>
                <w:sz w:val="18"/>
                <w:szCs w:val="18"/>
              </w:rPr>
              <w:t>%</w:t>
            </w:r>
          </w:p>
        </w:tc>
        <w:tc>
          <w:tcPr>
            <w:tcW w:w="827" w:type="dxa"/>
            <w:shd w:val="clear" w:color="auto" w:fill="auto"/>
            <w:vAlign w:val="bottom"/>
          </w:tcPr>
          <w:p w:rsidR="003B0EA7" w:rsidRPr="00657300" w:rsidRDefault="003B0EA7" w:rsidP="002D5B06">
            <w:pPr>
              <w:jc w:val="center"/>
              <w:rPr>
                <w:rFonts w:ascii="Arial Narrow" w:hAnsi="Arial Narrow"/>
                <w:bCs/>
                <w:sz w:val="18"/>
                <w:szCs w:val="18"/>
              </w:rPr>
            </w:pPr>
            <w:r w:rsidRPr="00657300">
              <w:rPr>
                <w:rFonts w:ascii="Arial Narrow" w:hAnsi="Arial Narrow"/>
                <w:bCs/>
                <w:sz w:val="18"/>
                <w:szCs w:val="18"/>
              </w:rPr>
              <w:t>Valori assoluti</w:t>
            </w:r>
          </w:p>
        </w:tc>
        <w:tc>
          <w:tcPr>
            <w:tcW w:w="827" w:type="dxa"/>
            <w:shd w:val="clear" w:color="auto" w:fill="auto"/>
            <w:vAlign w:val="bottom"/>
          </w:tcPr>
          <w:p w:rsidR="003B0EA7" w:rsidRPr="00657300" w:rsidRDefault="003B0EA7" w:rsidP="002D5B06">
            <w:pPr>
              <w:jc w:val="center"/>
              <w:rPr>
                <w:rFonts w:ascii="Arial Narrow" w:hAnsi="Arial Narrow"/>
                <w:bCs/>
                <w:sz w:val="18"/>
                <w:szCs w:val="18"/>
              </w:rPr>
            </w:pPr>
            <w:r w:rsidRPr="00657300">
              <w:rPr>
                <w:rFonts w:ascii="Arial Narrow" w:hAnsi="Arial Narrow"/>
                <w:bCs/>
                <w:sz w:val="18"/>
                <w:szCs w:val="18"/>
              </w:rPr>
              <w:t>%</w:t>
            </w:r>
          </w:p>
        </w:tc>
      </w:tr>
      <w:tr w:rsidR="003B0EA7" w:rsidRPr="00657300" w:rsidTr="00B143CD">
        <w:trPr>
          <w:trHeight w:hRule="exact" w:val="255"/>
        </w:trPr>
        <w:tc>
          <w:tcPr>
            <w:tcW w:w="4830" w:type="dxa"/>
            <w:shd w:val="clear" w:color="auto" w:fill="auto"/>
            <w:noWrap/>
            <w:vAlign w:val="center"/>
          </w:tcPr>
          <w:p w:rsidR="003B0EA7" w:rsidRPr="00657300" w:rsidRDefault="003B0EA7" w:rsidP="002D5B06">
            <w:pPr>
              <w:rPr>
                <w:rFonts w:ascii="Arial Narrow" w:hAnsi="Arial Narrow" w:cs="Times New Roman"/>
                <w:b/>
                <w:sz w:val="18"/>
                <w:szCs w:val="18"/>
              </w:rPr>
            </w:pPr>
            <w:r w:rsidRPr="00657300">
              <w:rPr>
                <w:rFonts w:ascii="Arial Narrow" w:hAnsi="Arial Narrow" w:cs="Times New Roman"/>
                <w:b/>
                <w:sz w:val="18"/>
                <w:szCs w:val="18"/>
              </w:rPr>
              <w:t>Procedeva con guida distratta o andamento indeciso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24.839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15,0</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11.280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19,6</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36.119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16,2</w:t>
            </w:r>
          </w:p>
        </w:tc>
      </w:tr>
      <w:tr w:rsidR="003B0EA7" w:rsidRPr="00657300" w:rsidTr="00B143CD">
        <w:trPr>
          <w:trHeight w:hRule="exact" w:val="255"/>
        </w:trPr>
        <w:tc>
          <w:tcPr>
            <w:tcW w:w="4830" w:type="dxa"/>
            <w:shd w:val="clear" w:color="auto" w:fill="auto"/>
            <w:noWrap/>
            <w:vAlign w:val="center"/>
          </w:tcPr>
          <w:p w:rsidR="003B0EA7" w:rsidRPr="00657300" w:rsidRDefault="003B0EA7" w:rsidP="002D5B06">
            <w:pPr>
              <w:rPr>
                <w:rFonts w:ascii="Arial Narrow" w:hAnsi="Arial Narrow" w:cs="Times New Roman"/>
                <w:b/>
                <w:sz w:val="18"/>
                <w:szCs w:val="18"/>
              </w:rPr>
            </w:pPr>
            <w:r w:rsidRPr="00657300">
              <w:rPr>
                <w:rFonts w:ascii="Arial Narrow" w:hAnsi="Arial Narrow" w:cs="Times New Roman"/>
                <w:b/>
                <w:sz w:val="18"/>
                <w:szCs w:val="18"/>
              </w:rPr>
              <w:t>Procedeva senza rispettare la precedenza o il semaforo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28.771</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17,4</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4.108</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7,1</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32.879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14,8</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senza rispettare lo stop</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9.929</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6,0</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1.778</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3,1</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11.707</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5,3</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senza dare la precedenza al veicolo proveniente da destra</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7.557</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4,6</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954</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1,7</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8.511</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3,8</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senza rispettare il segnale di dare precedenza</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9.567</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5,8</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1.271</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2,2</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10.838</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4,9</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senza rispettare le segnalazioni semaforiche o dell'agente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1.718</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1,0</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105</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0,2</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1.823</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0,8</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b/>
                <w:sz w:val="18"/>
                <w:szCs w:val="18"/>
              </w:rPr>
            </w:pPr>
            <w:r w:rsidRPr="00657300">
              <w:rPr>
                <w:rFonts w:ascii="Arial Narrow" w:hAnsi="Arial Narrow" w:cs="Times New Roman"/>
                <w:b/>
                <w:sz w:val="18"/>
                <w:szCs w:val="18"/>
              </w:rPr>
              <w:t>Procedeva con velocità troppo elevata</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14.614</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8,8</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8.783</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15,3</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23.397</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10,5</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con eccesso di velocità</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14.036</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8,5</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8.497</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14,8</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22.533</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10,1</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i/>
                <w:iCs/>
                <w:sz w:val="18"/>
                <w:szCs w:val="18"/>
              </w:rPr>
            </w:pPr>
            <w:r w:rsidRPr="00657300">
              <w:rPr>
                <w:rFonts w:ascii="Arial Narrow" w:hAnsi="Arial Narrow" w:cs="Times New Roman"/>
                <w:i/>
                <w:iCs/>
                <w:sz w:val="18"/>
                <w:szCs w:val="18"/>
              </w:rPr>
              <w:t xml:space="preserve"> - procedeva senza rispettare i limiti di velocità</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578</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0,3</w:t>
            </w:r>
          </w:p>
        </w:tc>
        <w:tc>
          <w:tcPr>
            <w:tcW w:w="827" w:type="dxa"/>
            <w:shd w:val="clear" w:color="auto" w:fill="E0E0E0"/>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286</w:t>
            </w:r>
          </w:p>
        </w:tc>
        <w:tc>
          <w:tcPr>
            <w:tcW w:w="827" w:type="dxa"/>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sz w:val="18"/>
                <w:szCs w:val="18"/>
              </w:rPr>
              <w:t>0,5</w:t>
            </w:r>
          </w:p>
        </w:tc>
        <w:tc>
          <w:tcPr>
            <w:tcW w:w="827" w:type="dxa"/>
            <w:shd w:val="clear" w:color="auto" w:fill="E0E0E0"/>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864</w:t>
            </w:r>
          </w:p>
        </w:tc>
        <w:tc>
          <w:tcPr>
            <w:tcW w:w="827" w:type="dxa"/>
            <w:shd w:val="clear" w:color="auto" w:fill="auto"/>
            <w:noWrap/>
            <w:vAlign w:val="bottom"/>
          </w:tcPr>
          <w:p w:rsidR="003B0EA7" w:rsidRPr="00657300" w:rsidRDefault="003B0EA7" w:rsidP="002D5B06">
            <w:pPr>
              <w:jc w:val="right"/>
              <w:rPr>
                <w:rFonts w:ascii="Arial Narrow" w:hAnsi="Arial Narrow"/>
                <w:i/>
                <w:iCs/>
                <w:color w:val="000000"/>
                <w:sz w:val="18"/>
                <w:szCs w:val="18"/>
              </w:rPr>
            </w:pPr>
            <w:r w:rsidRPr="00657300">
              <w:rPr>
                <w:rFonts w:ascii="Arial Narrow" w:hAnsi="Arial Narrow"/>
                <w:i/>
                <w:iCs/>
                <w:sz w:val="18"/>
                <w:szCs w:val="18"/>
              </w:rPr>
              <w:t>0,4</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Procedeva senza mantenere la distanza di sicurezza</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13.296</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8,0</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8.484</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14,7</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21.780</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9,8</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Manovrava irregolarmente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12.674</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7,7</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3.250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5,6</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15.924</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7,1</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Svoltava irregolarmente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4.493</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2,7</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640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1,1</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5.133</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2,3</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Procedeva contromano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3.152</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1,9</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1.618</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2,8</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4.770</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2,1</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Sorpassava irregolarmente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2.799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1,7</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1.180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2,1</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3.979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1,8</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 xml:space="preserve">Ostacolo accidentale </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2.881</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1,7</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2.276</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4,0</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5.157</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2,3</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Veicolo fermo evitato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1.321</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0,8</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1.915</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3,3</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3.236</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1,5</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Non dava la precedenza al pedone sugli appositi attraversamenti</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7.208</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4,4</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120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0,2</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7.328</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3,3</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Buche, ecc. evitato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650</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0,4</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520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0,9</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1.170</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0,5</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Circostanza imprecisata</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26.548</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16,1</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5.500</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9,6</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32.048</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14,4</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Veicolo fermo in posizione irregolare urtato</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2.088</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1,3</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339</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0,6</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2.427</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1,1</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Altre cause relative al comportamento nella circolazione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5.659</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3,4</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1.841</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3,2</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7.500</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3,4</w:t>
            </w:r>
          </w:p>
        </w:tc>
      </w:tr>
      <w:tr w:rsidR="003B0EA7" w:rsidRPr="00657300" w:rsidTr="00B143CD">
        <w:trPr>
          <w:trHeight w:hRule="exact" w:val="255"/>
        </w:trPr>
        <w:tc>
          <w:tcPr>
            <w:tcW w:w="4830" w:type="dxa"/>
            <w:shd w:val="clear" w:color="auto" w:fill="auto"/>
            <w:vAlign w:val="bottom"/>
          </w:tcPr>
          <w:p w:rsidR="003B0EA7" w:rsidRPr="00657300" w:rsidRDefault="003B0EA7" w:rsidP="002D5B06">
            <w:pPr>
              <w:rPr>
                <w:rFonts w:ascii="Arial Narrow" w:hAnsi="Arial Narrow" w:cs="Times New Roman"/>
                <w:sz w:val="18"/>
                <w:szCs w:val="18"/>
              </w:rPr>
            </w:pPr>
            <w:r w:rsidRPr="00657300">
              <w:rPr>
                <w:rFonts w:ascii="Arial Narrow" w:hAnsi="Arial Narrow" w:cs="Times New Roman"/>
                <w:sz w:val="18"/>
                <w:szCs w:val="18"/>
              </w:rPr>
              <w:t>Comportamento scorretto del pedone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6.882</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i/>
                <w:iCs/>
                <w:sz w:val="18"/>
                <w:szCs w:val="18"/>
              </w:rPr>
              <w:t>4,2</w:t>
            </w:r>
          </w:p>
        </w:tc>
        <w:tc>
          <w:tcPr>
            <w:tcW w:w="827" w:type="dxa"/>
            <w:shd w:val="clear" w:color="auto" w:fill="E0E0E0"/>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535</w:t>
            </w:r>
          </w:p>
        </w:tc>
        <w:tc>
          <w:tcPr>
            <w:tcW w:w="827" w:type="dxa"/>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0,9</w:t>
            </w:r>
          </w:p>
        </w:tc>
        <w:tc>
          <w:tcPr>
            <w:tcW w:w="827" w:type="dxa"/>
            <w:shd w:val="clear" w:color="auto" w:fill="E0E0E0"/>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7.417</w:t>
            </w:r>
          </w:p>
        </w:tc>
        <w:tc>
          <w:tcPr>
            <w:tcW w:w="827" w:type="dxa"/>
            <w:shd w:val="clear" w:color="auto" w:fill="auto"/>
            <w:noWrap/>
            <w:vAlign w:val="bottom"/>
          </w:tcPr>
          <w:p w:rsidR="003B0EA7" w:rsidRPr="00657300" w:rsidRDefault="003B0EA7" w:rsidP="002D5B06">
            <w:pPr>
              <w:jc w:val="right"/>
              <w:rPr>
                <w:rFonts w:ascii="Arial Narrow" w:hAnsi="Arial Narrow"/>
                <w:color w:val="000000"/>
                <w:sz w:val="18"/>
                <w:szCs w:val="18"/>
              </w:rPr>
            </w:pPr>
            <w:r w:rsidRPr="00657300">
              <w:rPr>
                <w:rFonts w:ascii="Arial Narrow" w:hAnsi="Arial Narrow"/>
                <w:sz w:val="18"/>
                <w:szCs w:val="18"/>
              </w:rPr>
              <w:t>3,3</w:t>
            </w:r>
          </w:p>
        </w:tc>
      </w:tr>
      <w:tr w:rsidR="003B0EA7" w:rsidRPr="00657300" w:rsidTr="00451E6E">
        <w:trPr>
          <w:trHeight w:hRule="exact" w:val="255"/>
        </w:trPr>
        <w:tc>
          <w:tcPr>
            <w:tcW w:w="4830" w:type="dxa"/>
            <w:shd w:val="clear" w:color="auto" w:fill="auto"/>
            <w:noWrap/>
            <w:vAlign w:val="bottom"/>
          </w:tcPr>
          <w:p w:rsidR="003B0EA7" w:rsidRPr="00657300" w:rsidRDefault="003B0EA7" w:rsidP="00451E6E">
            <w:pPr>
              <w:rPr>
                <w:rFonts w:ascii="Arial Narrow" w:hAnsi="Arial Narrow" w:cs="Times New Roman"/>
                <w:b/>
                <w:bCs/>
                <w:sz w:val="18"/>
                <w:szCs w:val="18"/>
              </w:rPr>
            </w:pPr>
            <w:r w:rsidRPr="00657300">
              <w:rPr>
                <w:rFonts w:ascii="Arial Narrow" w:hAnsi="Arial Narrow" w:cs="Times New Roman"/>
                <w:b/>
                <w:bCs/>
                <w:sz w:val="18"/>
                <w:szCs w:val="18"/>
              </w:rPr>
              <w:t xml:space="preserve">Totale comportamento scorretto del conducente e del pedone </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157.875</w:t>
            </w:r>
          </w:p>
        </w:tc>
        <w:tc>
          <w:tcPr>
            <w:tcW w:w="827" w:type="dxa"/>
            <w:shd w:val="clear" w:color="auto" w:fill="auto"/>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i/>
                <w:iCs/>
                <w:sz w:val="18"/>
                <w:szCs w:val="18"/>
              </w:rPr>
              <w:t>95,5</w:t>
            </w:r>
          </w:p>
        </w:tc>
        <w:tc>
          <w:tcPr>
            <w:tcW w:w="827" w:type="dxa"/>
            <w:shd w:val="clear" w:color="auto" w:fill="E0E0E0"/>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52.389</w:t>
            </w:r>
          </w:p>
        </w:tc>
        <w:tc>
          <w:tcPr>
            <w:tcW w:w="827" w:type="dxa"/>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91,0</w:t>
            </w:r>
          </w:p>
        </w:tc>
        <w:tc>
          <w:tcPr>
            <w:tcW w:w="827" w:type="dxa"/>
            <w:shd w:val="clear" w:color="auto" w:fill="E0E0E0"/>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210.264</w:t>
            </w:r>
          </w:p>
        </w:tc>
        <w:tc>
          <w:tcPr>
            <w:tcW w:w="827" w:type="dxa"/>
            <w:shd w:val="clear" w:color="auto" w:fill="auto"/>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94,4</w:t>
            </w:r>
          </w:p>
        </w:tc>
      </w:tr>
      <w:tr w:rsidR="003B0EA7" w:rsidRPr="00657300" w:rsidTr="00B143CD">
        <w:trPr>
          <w:trHeight w:hRule="exact" w:val="255"/>
        </w:trPr>
        <w:tc>
          <w:tcPr>
            <w:tcW w:w="4830" w:type="dxa"/>
            <w:shd w:val="clear" w:color="auto" w:fill="auto"/>
            <w:noWrap/>
            <w:vAlign w:val="bottom"/>
          </w:tcPr>
          <w:p w:rsidR="003B0EA7" w:rsidRPr="00657300" w:rsidRDefault="003B0EA7" w:rsidP="002D5B06">
            <w:pPr>
              <w:rPr>
                <w:rFonts w:ascii="Arial Narrow" w:hAnsi="Arial Narrow" w:cs="Times New Roman"/>
                <w:b/>
                <w:bCs/>
                <w:sz w:val="18"/>
                <w:szCs w:val="18"/>
              </w:rPr>
            </w:pPr>
            <w:r w:rsidRPr="00657300">
              <w:rPr>
                <w:rFonts w:ascii="Arial Narrow" w:hAnsi="Arial Narrow" w:cs="Times New Roman"/>
                <w:b/>
                <w:bCs/>
                <w:sz w:val="18"/>
                <w:szCs w:val="18"/>
              </w:rPr>
              <w:t>Altre cause</w:t>
            </w:r>
          </w:p>
        </w:tc>
        <w:tc>
          <w:tcPr>
            <w:tcW w:w="826" w:type="dxa"/>
            <w:shd w:val="clear" w:color="auto" w:fill="D9D9D9" w:themeFill="background1" w:themeFillShade="D9"/>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7.410</w:t>
            </w:r>
          </w:p>
        </w:tc>
        <w:tc>
          <w:tcPr>
            <w:tcW w:w="827" w:type="dxa"/>
            <w:shd w:val="clear" w:color="auto" w:fill="auto"/>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i/>
                <w:iCs/>
                <w:sz w:val="18"/>
                <w:szCs w:val="18"/>
              </w:rPr>
              <w:t>4,5</w:t>
            </w:r>
          </w:p>
        </w:tc>
        <w:tc>
          <w:tcPr>
            <w:tcW w:w="827" w:type="dxa"/>
            <w:shd w:val="clear" w:color="auto" w:fill="E0E0E0"/>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5.151</w:t>
            </w:r>
          </w:p>
        </w:tc>
        <w:tc>
          <w:tcPr>
            <w:tcW w:w="827" w:type="dxa"/>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9,0</w:t>
            </w:r>
          </w:p>
        </w:tc>
        <w:tc>
          <w:tcPr>
            <w:tcW w:w="827" w:type="dxa"/>
            <w:shd w:val="clear" w:color="auto" w:fill="E0E0E0"/>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12.561</w:t>
            </w:r>
          </w:p>
        </w:tc>
        <w:tc>
          <w:tcPr>
            <w:tcW w:w="827" w:type="dxa"/>
            <w:shd w:val="clear" w:color="auto" w:fill="auto"/>
            <w:noWrap/>
            <w:vAlign w:val="bottom"/>
          </w:tcPr>
          <w:p w:rsidR="003B0EA7" w:rsidRPr="00657300" w:rsidRDefault="003B0EA7" w:rsidP="002D5B06">
            <w:pPr>
              <w:jc w:val="right"/>
              <w:rPr>
                <w:rFonts w:ascii="Arial Narrow" w:hAnsi="Arial Narrow"/>
                <w:b/>
                <w:bCs/>
                <w:color w:val="000000"/>
                <w:sz w:val="18"/>
                <w:szCs w:val="18"/>
              </w:rPr>
            </w:pPr>
            <w:r w:rsidRPr="00657300">
              <w:rPr>
                <w:rFonts w:ascii="Arial Narrow" w:hAnsi="Arial Narrow"/>
                <w:b/>
                <w:bCs/>
                <w:sz w:val="18"/>
                <w:szCs w:val="18"/>
              </w:rPr>
              <w:t>5,6</w:t>
            </w:r>
          </w:p>
        </w:tc>
      </w:tr>
      <w:tr w:rsidR="003B0EA7" w:rsidRPr="00657300" w:rsidTr="003B0EA7">
        <w:trPr>
          <w:trHeight w:hRule="exact" w:val="255"/>
        </w:trPr>
        <w:tc>
          <w:tcPr>
            <w:tcW w:w="4830" w:type="dxa"/>
            <w:shd w:val="clear" w:color="auto" w:fill="1F497D"/>
            <w:noWrap/>
            <w:vAlign w:val="center"/>
          </w:tcPr>
          <w:p w:rsidR="003B0EA7" w:rsidRPr="00657300" w:rsidRDefault="003B0EA7" w:rsidP="002D5B06">
            <w:pPr>
              <w:rPr>
                <w:rFonts w:ascii="Arial Narrow" w:hAnsi="Arial Narrow" w:cs="Times New Roman"/>
                <w:b/>
                <w:bCs/>
                <w:color w:val="FFFFFF"/>
                <w:sz w:val="18"/>
                <w:szCs w:val="18"/>
              </w:rPr>
            </w:pPr>
            <w:r w:rsidRPr="00657300">
              <w:rPr>
                <w:rFonts w:ascii="Arial Narrow" w:hAnsi="Arial Narrow" w:cs="Times New Roman"/>
                <w:b/>
                <w:bCs/>
                <w:color w:val="FFFFFF"/>
                <w:sz w:val="18"/>
                <w:szCs w:val="18"/>
              </w:rPr>
              <w:t xml:space="preserve">Totale cause </w:t>
            </w:r>
            <w:r w:rsidRPr="00657300">
              <w:rPr>
                <w:rFonts w:ascii="Arial Narrow" w:hAnsi="Arial Narrow" w:cs="Times New Roman"/>
                <w:bCs/>
                <w:color w:val="FFFFFF"/>
                <w:sz w:val="18"/>
                <w:szCs w:val="18"/>
              </w:rPr>
              <w:t>(b)</w:t>
            </w:r>
          </w:p>
        </w:tc>
        <w:tc>
          <w:tcPr>
            <w:tcW w:w="826" w:type="dxa"/>
            <w:shd w:val="clear" w:color="auto" w:fill="1F497D"/>
            <w:noWrap/>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165.285</w:t>
            </w:r>
          </w:p>
        </w:tc>
        <w:tc>
          <w:tcPr>
            <w:tcW w:w="827" w:type="dxa"/>
            <w:shd w:val="clear" w:color="auto" w:fill="1F497D"/>
            <w:noWrap/>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100,0</w:t>
            </w:r>
          </w:p>
        </w:tc>
        <w:tc>
          <w:tcPr>
            <w:tcW w:w="827" w:type="dxa"/>
            <w:shd w:val="clear" w:color="auto" w:fill="1F497D"/>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57.540</w:t>
            </w:r>
          </w:p>
        </w:tc>
        <w:tc>
          <w:tcPr>
            <w:tcW w:w="827" w:type="dxa"/>
            <w:shd w:val="clear" w:color="auto" w:fill="1F497D"/>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100,0</w:t>
            </w:r>
          </w:p>
        </w:tc>
        <w:tc>
          <w:tcPr>
            <w:tcW w:w="827" w:type="dxa"/>
            <w:shd w:val="clear" w:color="auto" w:fill="1F497D"/>
            <w:noWrap/>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222.825</w:t>
            </w:r>
          </w:p>
        </w:tc>
        <w:tc>
          <w:tcPr>
            <w:tcW w:w="827" w:type="dxa"/>
            <w:shd w:val="clear" w:color="auto" w:fill="1F497D"/>
            <w:noWrap/>
            <w:vAlign w:val="center"/>
          </w:tcPr>
          <w:p w:rsidR="003B0EA7" w:rsidRPr="00657300" w:rsidRDefault="003B0EA7" w:rsidP="002D5B06">
            <w:pPr>
              <w:jc w:val="right"/>
              <w:rPr>
                <w:rFonts w:ascii="Arial Narrow" w:hAnsi="Arial Narrow"/>
                <w:b/>
                <w:bCs/>
                <w:color w:val="FFFFFF" w:themeColor="background1"/>
                <w:sz w:val="18"/>
                <w:szCs w:val="18"/>
              </w:rPr>
            </w:pPr>
            <w:r w:rsidRPr="00657300">
              <w:rPr>
                <w:rFonts w:ascii="Arial Narrow" w:hAnsi="Arial Narrow"/>
                <w:b/>
                <w:bCs/>
                <w:color w:val="FFFFFF" w:themeColor="background1"/>
                <w:sz w:val="18"/>
                <w:szCs w:val="18"/>
              </w:rPr>
              <w:t>100,0</w:t>
            </w:r>
          </w:p>
        </w:tc>
      </w:tr>
    </w:tbl>
    <w:p w:rsidR="003B0EA7" w:rsidRDefault="003B0EA7" w:rsidP="00451E6E">
      <w:pPr>
        <w:pStyle w:val="Titolo"/>
        <w:numPr>
          <w:ilvl w:val="0"/>
          <w:numId w:val="14"/>
        </w:numPr>
        <w:spacing w:before="60"/>
        <w:ind w:left="284" w:hanging="284"/>
        <w:jc w:val="both"/>
        <w:rPr>
          <w:rFonts w:ascii="Arial Narrow" w:hAnsi="Arial Narrow"/>
          <w:b w:val="0"/>
          <w:sz w:val="15"/>
          <w:szCs w:val="15"/>
        </w:rPr>
      </w:pPr>
      <w:r>
        <w:rPr>
          <w:rFonts w:ascii="Arial Narrow" w:hAnsi="Arial Narrow"/>
          <w:b w:val="0"/>
          <w:sz w:val="15"/>
          <w:szCs w:val="15"/>
        </w:rPr>
        <w:t>Sono incluse nel prospetto tutte le circostanze registrate per i primi due veicoli coinvolti. Per ogni veicolo possono essere indicate fino a tre tipologie di circostanze.</w:t>
      </w:r>
    </w:p>
    <w:p w:rsidR="003B0EA7" w:rsidRPr="003C6AE0" w:rsidRDefault="003B0EA7" w:rsidP="00823183">
      <w:pPr>
        <w:pStyle w:val="Titolo"/>
        <w:numPr>
          <w:ilvl w:val="0"/>
          <w:numId w:val="14"/>
        </w:numPr>
        <w:ind w:left="284" w:hanging="284"/>
        <w:jc w:val="both"/>
        <w:rPr>
          <w:rFonts w:ascii="Arial Narrow" w:hAnsi="Arial Narrow"/>
          <w:b w:val="0"/>
          <w:sz w:val="15"/>
          <w:szCs w:val="15"/>
        </w:rPr>
      </w:pPr>
      <w:r w:rsidRPr="003C6AE0">
        <w:rPr>
          <w:rFonts w:ascii="Arial Narrow" w:hAnsi="Arial Narrow"/>
          <w:b w:val="0"/>
          <w:sz w:val="15"/>
          <w:szCs w:val="15"/>
        </w:rPr>
        <w:t>Il totale cause è riferito al numero complessivo delle cause accertate o presunte, corrispondenti ai conducenti dei primi due veicoli coinvolti nell’incidente, comunicate dalle forze dell’ordine al momento del rilievo. Il dettaglio delle singole voci in tabella è riferito alle sole circostanze legate ad inconvenienti di circolazione.</w:t>
      </w:r>
    </w:p>
    <w:p w:rsidR="003B0EA7" w:rsidRPr="009E2E6F" w:rsidRDefault="003B0EA7" w:rsidP="003B0EA7">
      <w:pPr>
        <w:spacing w:after="120"/>
        <w:jc w:val="both"/>
        <w:rPr>
          <w:b/>
          <w:bCs/>
          <w:sz w:val="22"/>
          <w:szCs w:val="22"/>
        </w:rPr>
      </w:pPr>
      <w:r w:rsidRPr="00282C6B">
        <w:rPr>
          <w:b/>
          <w:bCs/>
          <w:sz w:val="22"/>
          <w:szCs w:val="22"/>
        </w:rPr>
        <w:lastRenderedPageBreak/>
        <w:t>Principali violazioni: velocità, dispositivi di sicurezza e uso del cellulare alla guida</w:t>
      </w:r>
    </w:p>
    <w:p w:rsidR="003B0EA7" w:rsidRDefault="003B0EA7" w:rsidP="003B0EA7">
      <w:pPr>
        <w:widowControl w:val="0"/>
        <w:jc w:val="both"/>
        <w:rPr>
          <w:sz w:val="20"/>
        </w:rPr>
      </w:pPr>
      <w:r w:rsidRPr="0048694E">
        <w:rPr>
          <w:sz w:val="20"/>
        </w:rPr>
        <w:t xml:space="preserve">Per completare l’informazione sulle cause di incidente, anche quest’anno sono rese disponibili le informazioni sulle violazioni del Codice della strada, contestate da Polizia stradale, Arma dei Carabinieri e Polizie Locali. L’Automobile Club d’Italia (ACI) ha raccoltoi dati mediante una rilevazione </w:t>
      </w:r>
      <w:r w:rsidRPr="0048694E">
        <w:rPr>
          <w:i/>
          <w:sz w:val="20"/>
        </w:rPr>
        <w:t>ad hoc</w:t>
      </w:r>
      <w:r w:rsidRPr="0048694E">
        <w:rPr>
          <w:sz w:val="20"/>
        </w:rPr>
        <w:t xml:space="preserve"> condotta presso i Comandi di Polizia locale dei soli Comuni capoluogo di provincia. Di particolare interesse per lo studio dell’incidentalità stradale è l’analisi delle violazioni al Titolo V del Codice della strada (norme di comportamento) (Prospetto </w:t>
      </w:r>
      <w:r w:rsidR="00A6159C">
        <w:rPr>
          <w:sz w:val="20"/>
        </w:rPr>
        <w:t>8</w:t>
      </w:r>
      <w:r w:rsidRPr="0048694E">
        <w:rPr>
          <w:sz w:val="20"/>
        </w:rPr>
        <w:t>).</w:t>
      </w:r>
    </w:p>
    <w:p w:rsidR="002837C3" w:rsidRDefault="002837C3">
      <w:pPr>
        <w:rPr>
          <w:rFonts w:ascii="Arial Narrow" w:hAnsi="Arial Narrow"/>
          <w:b/>
          <w:caps/>
          <w:color w:val="808080"/>
          <w:sz w:val="20"/>
        </w:rPr>
      </w:pPr>
    </w:p>
    <w:p w:rsidR="003B0EA7" w:rsidRPr="00AE74A8" w:rsidRDefault="003B0EA7" w:rsidP="00B143CD">
      <w:pPr>
        <w:spacing w:after="120"/>
        <w:jc w:val="both"/>
        <w:rPr>
          <w:rFonts w:ascii="Arial Narrow" w:hAnsi="Arial Narrow"/>
          <w:sz w:val="19"/>
          <w:szCs w:val="19"/>
        </w:rPr>
      </w:pPr>
      <w:r w:rsidRPr="007E5F89">
        <w:rPr>
          <w:rFonts w:ascii="Arial Narrow" w:hAnsi="Arial Narrow"/>
          <w:b/>
          <w:caps/>
          <w:color w:val="808080"/>
          <w:sz w:val="20"/>
        </w:rPr>
        <w:t xml:space="preserve">Prospetto </w:t>
      </w:r>
      <w:r w:rsidR="00A6159C">
        <w:rPr>
          <w:rFonts w:ascii="Arial Narrow" w:hAnsi="Arial Narrow"/>
          <w:b/>
          <w:caps/>
          <w:color w:val="808080"/>
          <w:sz w:val="20"/>
        </w:rPr>
        <w:t>8</w:t>
      </w:r>
      <w:r>
        <w:rPr>
          <w:rFonts w:ascii="Arial Narrow" w:hAnsi="Arial Narrow"/>
          <w:b/>
          <w:caps/>
          <w:color w:val="808080"/>
          <w:sz w:val="20"/>
        </w:rPr>
        <w:t xml:space="preserve">.Contravvenzioni elevate da Polizia Stradale, Carabinieri e Polizie LOCALI dei comuni capoluogo per violazioni sulLe norme di comportamento. </w:t>
      </w:r>
      <w:r w:rsidRPr="00084362">
        <w:rPr>
          <w:rFonts w:ascii="Arial Narrow" w:hAnsi="Arial Narrow"/>
          <w:sz w:val="19"/>
          <w:szCs w:val="19"/>
        </w:rPr>
        <w:t xml:space="preserve">Anno </w:t>
      </w:r>
      <w:r w:rsidRPr="00AE74A8">
        <w:rPr>
          <w:rFonts w:ascii="Arial Narrow" w:hAnsi="Arial Narrow"/>
          <w:sz w:val="19"/>
          <w:szCs w:val="19"/>
        </w:rPr>
        <w:t>201</w:t>
      </w:r>
      <w:r>
        <w:rPr>
          <w:rFonts w:ascii="Arial Narrow" w:hAnsi="Arial Narrow"/>
          <w:sz w:val="19"/>
          <w:szCs w:val="19"/>
        </w:rPr>
        <w:t>6</w:t>
      </w:r>
      <w:r w:rsidR="002F69AF">
        <w:rPr>
          <w:rFonts w:ascii="Arial Narrow" w:hAnsi="Arial Narrow"/>
          <w:sz w:val="19"/>
          <w:szCs w:val="19"/>
        </w:rPr>
        <w:t>, v</w:t>
      </w:r>
      <w:r w:rsidRPr="00AE74A8">
        <w:rPr>
          <w:rFonts w:ascii="Arial Narrow" w:hAnsi="Arial Narrow"/>
          <w:sz w:val="19"/>
          <w:szCs w:val="19"/>
        </w:rPr>
        <w:t>alori assoluti</w:t>
      </w:r>
    </w:p>
    <w:tbl>
      <w:tblPr>
        <w:tblW w:w="9781"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1296"/>
        <w:gridCol w:w="5297"/>
        <w:gridCol w:w="1204"/>
        <w:gridCol w:w="992"/>
        <w:gridCol w:w="992"/>
      </w:tblGrid>
      <w:tr w:rsidR="003B0EA7" w:rsidRPr="00657300" w:rsidTr="00B143CD">
        <w:trPr>
          <w:trHeight w:val="191"/>
        </w:trPr>
        <w:tc>
          <w:tcPr>
            <w:tcW w:w="1296" w:type="dxa"/>
            <w:vMerge w:val="restart"/>
            <w:vAlign w:val="center"/>
          </w:tcPr>
          <w:p w:rsidR="003B0EA7" w:rsidRPr="00657300" w:rsidRDefault="003B0EA7" w:rsidP="002D5B06">
            <w:pPr>
              <w:ind w:right="-111"/>
              <w:rPr>
                <w:rFonts w:ascii="Arial Narrow" w:hAnsi="Arial Narrow"/>
                <w:b/>
                <w:bCs/>
                <w:sz w:val="18"/>
                <w:szCs w:val="18"/>
              </w:rPr>
            </w:pPr>
            <w:r w:rsidRPr="00657300">
              <w:rPr>
                <w:rFonts w:ascii="Arial Narrow" w:hAnsi="Arial Narrow"/>
                <w:b/>
                <w:bCs/>
                <w:sz w:val="18"/>
                <w:szCs w:val="18"/>
              </w:rPr>
              <w:t xml:space="preserve">CODICE DELLA STRADA </w:t>
            </w:r>
            <w:r w:rsidRPr="00657300">
              <w:rPr>
                <w:rFonts w:ascii="Arial Narrow" w:hAnsi="Arial Narrow"/>
                <w:sz w:val="18"/>
                <w:szCs w:val="18"/>
                <w:vertAlign w:val="superscript"/>
              </w:rPr>
              <w:footnoteReference w:id="9"/>
            </w:r>
          </w:p>
        </w:tc>
        <w:tc>
          <w:tcPr>
            <w:tcW w:w="5297" w:type="dxa"/>
            <w:vMerge w:val="restart"/>
            <w:vAlign w:val="center"/>
          </w:tcPr>
          <w:p w:rsidR="003B0EA7" w:rsidRPr="00657300" w:rsidRDefault="003B0EA7" w:rsidP="002D5B06">
            <w:pPr>
              <w:rPr>
                <w:rFonts w:ascii="Arial Narrow" w:hAnsi="Arial Narrow"/>
                <w:b/>
                <w:bCs/>
                <w:sz w:val="18"/>
                <w:szCs w:val="18"/>
              </w:rPr>
            </w:pPr>
            <w:r w:rsidRPr="00657300">
              <w:rPr>
                <w:rFonts w:ascii="Arial Narrow" w:hAnsi="Arial Narrow"/>
                <w:b/>
                <w:bCs/>
                <w:sz w:val="18"/>
                <w:szCs w:val="18"/>
              </w:rPr>
              <w:t xml:space="preserve">Descrizione della violazione </w:t>
            </w:r>
          </w:p>
          <w:p w:rsidR="003B0EA7" w:rsidRPr="00657300" w:rsidRDefault="003B0EA7" w:rsidP="002D5B06">
            <w:pPr>
              <w:rPr>
                <w:rFonts w:ascii="Arial Narrow" w:hAnsi="Arial Narrow"/>
                <w:b/>
                <w:bCs/>
                <w:sz w:val="18"/>
                <w:szCs w:val="18"/>
              </w:rPr>
            </w:pPr>
            <w:r w:rsidRPr="00657300">
              <w:rPr>
                <w:rFonts w:ascii="Arial Narrow" w:hAnsi="Arial Narrow"/>
                <w:b/>
                <w:bCs/>
                <w:sz w:val="18"/>
                <w:szCs w:val="18"/>
              </w:rPr>
              <w:t>TITOLO V – Norme di comportamento</w:t>
            </w:r>
          </w:p>
        </w:tc>
        <w:tc>
          <w:tcPr>
            <w:tcW w:w="3188" w:type="dxa"/>
            <w:gridSpan w:val="3"/>
            <w:shd w:val="clear" w:color="auto" w:fill="D9D9D9" w:themeFill="background1" w:themeFillShade="D9"/>
            <w:vAlign w:val="center"/>
          </w:tcPr>
          <w:p w:rsidR="003B0EA7" w:rsidRPr="00657300" w:rsidRDefault="003B0EA7" w:rsidP="002D5B06">
            <w:pPr>
              <w:autoSpaceDE w:val="0"/>
              <w:autoSpaceDN w:val="0"/>
              <w:adjustRightInd w:val="0"/>
              <w:jc w:val="center"/>
              <w:rPr>
                <w:rFonts w:ascii="Arial Narrow" w:hAnsi="Arial Narrow"/>
                <w:color w:val="000000"/>
                <w:sz w:val="18"/>
                <w:szCs w:val="18"/>
              </w:rPr>
            </w:pPr>
            <w:r w:rsidRPr="00657300">
              <w:rPr>
                <w:rFonts w:ascii="Arial Narrow" w:hAnsi="Arial Narrow"/>
                <w:b/>
                <w:bCs/>
                <w:sz w:val="18"/>
                <w:szCs w:val="18"/>
              </w:rPr>
              <w:t xml:space="preserve">Infrazioni rilevate </w:t>
            </w:r>
            <w:r w:rsidRPr="00657300">
              <w:rPr>
                <w:rFonts w:ascii="Arial Narrow" w:hAnsi="Arial Narrow"/>
                <w:bCs/>
                <w:sz w:val="18"/>
                <w:szCs w:val="18"/>
              </w:rPr>
              <w:t>(Valori assoluti)</w:t>
            </w:r>
          </w:p>
        </w:tc>
      </w:tr>
      <w:tr w:rsidR="003B0EA7" w:rsidRPr="00657300" w:rsidTr="003B0EA7">
        <w:trPr>
          <w:trHeight w:val="255"/>
        </w:trPr>
        <w:tc>
          <w:tcPr>
            <w:tcW w:w="1296" w:type="dxa"/>
            <w:vMerge/>
            <w:vAlign w:val="center"/>
          </w:tcPr>
          <w:p w:rsidR="003B0EA7" w:rsidRPr="00657300" w:rsidRDefault="003B0EA7" w:rsidP="002D5B06">
            <w:pPr>
              <w:rPr>
                <w:rFonts w:ascii="Arial Narrow" w:hAnsi="Arial Narrow"/>
                <w:b/>
                <w:bCs/>
                <w:sz w:val="18"/>
                <w:szCs w:val="18"/>
              </w:rPr>
            </w:pPr>
          </w:p>
        </w:tc>
        <w:tc>
          <w:tcPr>
            <w:tcW w:w="5297" w:type="dxa"/>
            <w:vMerge/>
            <w:vAlign w:val="center"/>
          </w:tcPr>
          <w:p w:rsidR="003B0EA7" w:rsidRPr="00657300" w:rsidRDefault="003B0EA7" w:rsidP="002D5B06">
            <w:pPr>
              <w:rPr>
                <w:rFonts w:ascii="Arial Narrow" w:hAnsi="Arial Narrow"/>
                <w:b/>
                <w:bCs/>
                <w:sz w:val="18"/>
                <w:szCs w:val="18"/>
              </w:rPr>
            </w:pPr>
          </w:p>
        </w:tc>
        <w:tc>
          <w:tcPr>
            <w:tcW w:w="1204" w:type="dxa"/>
            <w:shd w:val="clear" w:color="auto" w:fill="auto"/>
            <w:vAlign w:val="center"/>
          </w:tcPr>
          <w:p w:rsidR="003B0EA7" w:rsidRPr="00657300" w:rsidRDefault="003B0EA7" w:rsidP="002D5B06">
            <w:pPr>
              <w:autoSpaceDE w:val="0"/>
              <w:autoSpaceDN w:val="0"/>
              <w:adjustRightInd w:val="0"/>
              <w:jc w:val="center"/>
              <w:rPr>
                <w:rFonts w:ascii="Arial Narrow" w:hAnsi="Arial Narrow"/>
                <w:b/>
                <w:bCs/>
                <w:sz w:val="18"/>
                <w:szCs w:val="18"/>
              </w:rPr>
            </w:pPr>
            <w:r w:rsidRPr="00657300">
              <w:rPr>
                <w:rFonts w:ascii="Arial Narrow" w:hAnsi="Arial Narrow"/>
                <w:b/>
                <w:bCs/>
                <w:sz w:val="18"/>
                <w:szCs w:val="18"/>
              </w:rPr>
              <w:t xml:space="preserve">Polizia stradale </w:t>
            </w:r>
            <w:r w:rsidRPr="00657300">
              <w:rPr>
                <w:rFonts w:ascii="Arial Narrow" w:hAnsi="Arial Narrow"/>
                <w:bCs/>
                <w:sz w:val="18"/>
                <w:szCs w:val="18"/>
              </w:rPr>
              <w:t>(a)</w:t>
            </w:r>
          </w:p>
        </w:tc>
        <w:tc>
          <w:tcPr>
            <w:tcW w:w="992" w:type="dxa"/>
            <w:shd w:val="clear" w:color="auto" w:fill="auto"/>
            <w:vAlign w:val="center"/>
          </w:tcPr>
          <w:p w:rsidR="003B0EA7" w:rsidRPr="00657300" w:rsidRDefault="003B0EA7" w:rsidP="002D5B06">
            <w:pPr>
              <w:autoSpaceDE w:val="0"/>
              <w:autoSpaceDN w:val="0"/>
              <w:adjustRightInd w:val="0"/>
              <w:jc w:val="center"/>
              <w:rPr>
                <w:rFonts w:ascii="Arial Narrow" w:hAnsi="Arial Narrow"/>
                <w:b/>
                <w:bCs/>
                <w:sz w:val="18"/>
                <w:szCs w:val="18"/>
              </w:rPr>
            </w:pPr>
            <w:r w:rsidRPr="00657300">
              <w:rPr>
                <w:rFonts w:ascii="Arial Narrow" w:hAnsi="Arial Narrow"/>
                <w:b/>
                <w:bCs/>
                <w:sz w:val="18"/>
                <w:szCs w:val="18"/>
              </w:rPr>
              <w:t>Carabinieri</w:t>
            </w:r>
          </w:p>
          <w:p w:rsidR="003B0EA7" w:rsidRPr="00657300" w:rsidRDefault="003B0EA7" w:rsidP="002D5B06">
            <w:pPr>
              <w:autoSpaceDE w:val="0"/>
              <w:autoSpaceDN w:val="0"/>
              <w:adjustRightInd w:val="0"/>
              <w:jc w:val="center"/>
              <w:rPr>
                <w:rFonts w:ascii="Arial Narrow" w:hAnsi="Arial Narrow"/>
                <w:bCs/>
                <w:sz w:val="18"/>
                <w:szCs w:val="18"/>
              </w:rPr>
            </w:pPr>
            <w:r w:rsidRPr="00657300">
              <w:rPr>
                <w:rFonts w:ascii="Arial Narrow" w:hAnsi="Arial Narrow"/>
                <w:bCs/>
                <w:sz w:val="18"/>
                <w:szCs w:val="18"/>
              </w:rPr>
              <w:t>(b)</w:t>
            </w:r>
          </w:p>
        </w:tc>
        <w:tc>
          <w:tcPr>
            <w:tcW w:w="992" w:type="dxa"/>
            <w:shd w:val="clear" w:color="auto" w:fill="auto"/>
            <w:vAlign w:val="center"/>
          </w:tcPr>
          <w:p w:rsidR="003B0EA7" w:rsidRPr="00657300" w:rsidRDefault="003B0EA7" w:rsidP="002D5B06">
            <w:pPr>
              <w:autoSpaceDE w:val="0"/>
              <w:autoSpaceDN w:val="0"/>
              <w:adjustRightInd w:val="0"/>
              <w:jc w:val="center"/>
              <w:rPr>
                <w:rFonts w:ascii="Arial Narrow" w:hAnsi="Arial Narrow"/>
                <w:b/>
                <w:bCs/>
                <w:sz w:val="18"/>
                <w:szCs w:val="18"/>
              </w:rPr>
            </w:pPr>
            <w:r w:rsidRPr="00657300">
              <w:rPr>
                <w:rFonts w:ascii="Arial Narrow" w:hAnsi="Arial Narrow"/>
                <w:b/>
                <w:bCs/>
                <w:sz w:val="18"/>
                <w:szCs w:val="18"/>
              </w:rPr>
              <w:t xml:space="preserve">Polizia locale </w:t>
            </w:r>
            <w:r w:rsidRPr="00657300">
              <w:rPr>
                <w:rFonts w:ascii="Arial Narrow" w:hAnsi="Arial Narrow"/>
                <w:bCs/>
                <w:sz w:val="18"/>
                <w:szCs w:val="18"/>
              </w:rPr>
              <w:t>(c)</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Art.141</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Velocità non moderata (caratteristiche strada, meteorologiche e del traffico)</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50.158</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23.456</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34.175</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Art.142</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Superamento dei limiti di velocità</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888.</w:t>
            </w:r>
            <w:r w:rsidR="005D39B0" w:rsidRPr="00657300">
              <w:rPr>
                <w:rFonts w:ascii="Arial Narrow" w:hAnsi="Arial Narrow"/>
                <w:color w:val="000000"/>
                <w:sz w:val="18"/>
                <w:szCs w:val="18"/>
              </w:rPr>
              <w:t>564</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1.422</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1.770.965</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Art.143-144</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Posizione dei veicoli sulla carreggiata, uso delle corsie, marcia in file parallele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16.364</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12.278</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12.574</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Art.145</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Obblighi di precedenza</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6.930</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9.248</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20.468</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Art.146</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Inosservanza della segnaletica orizzontale e semaforica</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41.456</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16.532</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305.094</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Art.148</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Disciplina del sorpasso dei veicoli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12.859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15.950</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4.273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Art.149</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Rispetto della distanza di sicurezza</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5.771</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2.823</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4.882</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Art.152-153</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Uso dei dispositivi di segnalazione visiva e di illuminazione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15.279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5.799</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1.728</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Art.154</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Disciplina del cambio di direzione e di corsia</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6.589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3.227</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17.959</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Art.155</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Limitazione dei rumori de silenziatori e degli apparati radio</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746</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1.077</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503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Art.157-158</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Disciplina dell'arresto, della fermata e della sosta fuori e dentro i centri abitati</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18.28</w:t>
            </w:r>
            <w:r w:rsidR="005D39B0" w:rsidRPr="00657300">
              <w:rPr>
                <w:rFonts w:ascii="Arial Narrow" w:hAnsi="Arial Narrow"/>
                <w:color w:val="000000"/>
                <w:sz w:val="18"/>
                <w:szCs w:val="18"/>
              </w:rPr>
              <w:t>3</w:t>
            </w:r>
          </w:p>
          <w:p w:rsidR="005D39B0" w:rsidRPr="00657300" w:rsidRDefault="005D39B0" w:rsidP="005D39B0">
            <w:pPr>
              <w:autoSpaceDE w:val="0"/>
              <w:autoSpaceDN w:val="0"/>
              <w:adjustRightInd w:val="0"/>
              <w:jc w:val="right"/>
              <w:rPr>
                <w:rFonts w:ascii="Arial Narrow" w:hAnsi="Arial Narrow"/>
                <w:color w:val="000000"/>
                <w:sz w:val="18"/>
                <w:szCs w:val="18"/>
              </w:rPr>
            </w:pP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20.963</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3.310.303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Art.161-162-165</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Ingombro della carreggiata, segnalazione e traino dei veicoli in avaria</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2.895</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500</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1.046</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Art.164</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Norme sulla sistemazione dei carico sui veicoli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6.352</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689</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767</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Art.167</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Trasporto di cose e superamento limiti di peso del veicolo</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39.439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176</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961</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Art.168</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Norme sul trasporto di merci pericolose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1.961</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58</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23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Art.169</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Trasporto di persone animali ed oggetti sui veicoli a motore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7.287</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2.176</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3.013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Art.170</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Trasporto di persone e di oggetti sui veicoli a motore a due ruote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394</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704</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720</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Art.171</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Uso del casco</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4.146</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12.502</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58.700</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Art.172</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Uso delle cinture di sicurezza e dei sistemi di ritenuta dei bambini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102.439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62.604</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31.315</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Art.173</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Mancato uso di lenti o uso di radiotelefoni o cuffie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50.447</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32.613</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75.693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Art.174-178</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Rispetto dei tempi di guida e di riposo dei conducenti dei veicoli pesanti</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48.52</w:t>
            </w:r>
            <w:r w:rsidR="005D39B0" w:rsidRPr="00657300">
              <w:rPr>
                <w:rFonts w:ascii="Arial Narrow" w:hAnsi="Arial Narrow"/>
                <w:color w:val="000000"/>
                <w:sz w:val="18"/>
                <w:szCs w:val="18"/>
              </w:rPr>
              <w:t>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564</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5.163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Art.175-176</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Circolazione e comportamento sulle autostrade e strade extraurbane princ.</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61.7</w:t>
            </w:r>
            <w:r w:rsidR="005D39B0" w:rsidRPr="00657300">
              <w:rPr>
                <w:rFonts w:ascii="Arial Narrow" w:hAnsi="Arial Narrow"/>
                <w:color w:val="000000"/>
                <w:sz w:val="18"/>
                <w:szCs w:val="18"/>
              </w:rPr>
              <w:t>90</w:t>
            </w:r>
          </w:p>
        </w:tc>
        <w:tc>
          <w:tcPr>
            <w:tcW w:w="992" w:type="dxa"/>
            <w:vAlign w:val="center"/>
          </w:tcPr>
          <w:p w:rsidR="003B0EA7" w:rsidRPr="00657300" w:rsidRDefault="003B0EA7" w:rsidP="002D5B06">
            <w:pPr>
              <w:autoSpaceDE w:val="0"/>
              <w:autoSpaceDN w:val="0"/>
              <w:adjustRightInd w:val="0"/>
              <w:jc w:val="right"/>
              <w:rPr>
                <w:rFonts w:ascii="Arial Narrow" w:hAnsi="Arial Narrow"/>
                <w:i/>
                <w:color w:val="000000"/>
                <w:sz w:val="18"/>
                <w:szCs w:val="18"/>
                <w:highlight w:val="yellow"/>
              </w:rPr>
            </w:pPr>
            <w:r w:rsidRPr="00657300">
              <w:rPr>
                <w:rFonts w:ascii="Arial Narrow" w:hAnsi="Arial Narrow"/>
                <w:i/>
                <w:iCs/>
                <w:color w:val="000000"/>
                <w:sz w:val="18"/>
                <w:szCs w:val="18"/>
              </w:rPr>
              <w:t>257</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highlight w:val="yellow"/>
              </w:rPr>
            </w:pPr>
            <w:r w:rsidRPr="00657300">
              <w:rPr>
                <w:rFonts w:ascii="Arial Narrow" w:hAnsi="Arial Narrow"/>
                <w:color w:val="000000"/>
                <w:sz w:val="18"/>
                <w:szCs w:val="18"/>
              </w:rPr>
              <w:t>96</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Art.179</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Installazione, alterazione, manomissione del cronotachigrafo</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5.101</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highlight w:val="yellow"/>
              </w:rPr>
            </w:pPr>
            <w:r w:rsidRPr="00657300">
              <w:rPr>
                <w:rFonts w:ascii="Arial Narrow" w:hAnsi="Arial Narrow"/>
                <w:color w:val="000000"/>
                <w:sz w:val="18"/>
                <w:szCs w:val="18"/>
              </w:rPr>
              <w:t>231</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highlight w:val="yellow"/>
              </w:rPr>
            </w:pPr>
            <w:r w:rsidRPr="00657300">
              <w:rPr>
                <w:rFonts w:ascii="Arial Narrow" w:hAnsi="Arial Narrow"/>
                <w:color w:val="000000"/>
                <w:sz w:val="18"/>
                <w:szCs w:val="18"/>
              </w:rPr>
              <w:t>934</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Art.180-181</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Possesso dei documenti della circolazione</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227.51</w:t>
            </w:r>
            <w:r w:rsidR="005D39B0" w:rsidRPr="00657300">
              <w:rPr>
                <w:rFonts w:ascii="Arial Narrow" w:hAnsi="Arial Narrow"/>
                <w:color w:val="000000"/>
                <w:sz w:val="18"/>
                <w:szCs w:val="18"/>
              </w:rPr>
              <w:t>2</w:t>
            </w:r>
          </w:p>
          <w:p w:rsidR="005D39B0" w:rsidRPr="00657300" w:rsidRDefault="005D39B0" w:rsidP="005D39B0">
            <w:pPr>
              <w:autoSpaceDE w:val="0"/>
              <w:autoSpaceDN w:val="0"/>
              <w:adjustRightInd w:val="0"/>
              <w:jc w:val="right"/>
              <w:rPr>
                <w:rFonts w:ascii="Arial Narrow" w:hAnsi="Arial Narrow"/>
                <w:color w:val="000000"/>
                <w:sz w:val="18"/>
                <w:szCs w:val="18"/>
              </w:rPr>
            </w:pP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150.432</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101.274</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Art.182</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Norme di comportamento dei ciclisti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159</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217</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752</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Art.186</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Guida in stato di ebbrezza alcolica</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21.06</w:t>
            </w:r>
            <w:r w:rsidR="005D39B0" w:rsidRPr="00657300">
              <w:rPr>
                <w:rFonts w:ascii="Arial Narrow" w:hAnsi="Arial Narrow"/>
                <w:color w:val="000000"/>
                <w:sz w:val="18"/>
                <w:szCs w:val="18"/>
              </w:rPr>
              <w:t>7</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14.745</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4.657</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Art.187</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Guida sotto l'influenza di sostanze stupefacenti</w:t>
            </w:r>
          </w:p>
        </w:tc>
        <w:tc>
          <w:tcPr>
            <w:tcW w:w="1204" w:type="dxa"/>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1.66</w:t>
            </w:r>
            <w:r w:rsidR="005D39B0" w:rsidRPr="00657300">
              <w:rPr>
                <w:rFonts w:ascii="Arial Narrow" w:hAnsi="Arial Narrow"/>
                <w:color w:val="000000"/>
                <w:sz w:val="18"/>
                <w:szCs w:val="18"/>
              </w:rPr>
              <w:t>7</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2.285</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790</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Art.189</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Comportamento dei conducenti in caso di incidente</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2.001</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2.193</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4.436</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Art.190</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Comportamento dei pedoni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335</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423</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2.873</w:t>
            </w:r>
          </w:p>
        </w:tc>
      </w:tr>
      <w:tr w:rsidR="003B0EA7" w:rsidRPr="00657300" w:rsidTr="00B143CD">
        <w:trPr>
          <w:trHeight w:hRule="exact" w:val="255"/>
        </w:trPr>
        <w:tc>
          <w:tcPr>
            <w:tcW w:w="1296"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Art.191</w:t>
            </w:r>
          </w:p>
        </w:tc>
        <w:tc>
          <w:tcPr>
            <w:tcW w:w="5297" w:type="dxa"/>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Comportamento dei conducenti verso i pedoni</w:t>
            </w:r>
          </w:p>
        </w:tc>
        <w:tc>
          <w:tcPr>
            <w:tcW w:w="1204" w:type="dxa"/>
            <w:shd w:val="clear" w:color="auto" w:fill="D9D9D9" w:themeFill="background1" w:themeFillShade="D9"/>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998</w:t>
            </w:r>
          </w:p>
        </w:tc>
        <w:tc>
          <w:tcPr>
            <w:tcW w:w="992" w:type="dxa"/>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1.018</w:t>
            </w:r>
          </w:p>
        </w:tc>
        <w:tc>
          <w:tcPr>
            <w:tcW w:w="992" w:type="dxa"/>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6.931</w:t>
            </w:r>
          </w:p>
        </w:tc>
      </w:tr>
      <w:tr w:rsidR="003B0EA7" w:rsidRPr="00657300" w:rsidTr="00B143CD">
        <w:trPr>
          <w:trHeight w:hRule="exact" w:val="255"/>
        </w:trPr>
        <w:tc>
          <w:tcPr>
            <w:tcW w:w="1296" w:type="dxa"/>
            <w:tcBorders>
              <w:bottom w:val="single" w:sz="4" w:space="0" w:color="auto"/>
            </w:tcBorders>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Art.193</w:t>
            </w:r>
          </w:p>
        </w:tc>
        <w:tc>
          <w:tcPr>
            <w:tcW w:w="5297" w:type="dxa"/>
            <w:tcBorders>
              <w:bottom w:val="single" w:sz="4" w:space="0" w:color="auto"/>
            </w:tcBorders>
            <w:vAlign w:val="center"/>
          </w:tcPr>
          <w:p w:rsidR="003B0EA7" w:rsidRPr="00657300" w:rsidRDefault="003B0EA7" w:rsidP="002D5B06">
            <w:pPr>
              <w:autoSpaceDE w:val="0"/>
              <w:autoSpaceDN w:val="0"/>
              <w:adjustRightInd w:val="0"/>
              <w:rPr>
                <w:rFonts w:ascii="Arial Narrow" w:hAnsi="Arial Narrow"/>
                <w:color w:val="000000"/>
                <w:sz w:val="18"/>
                <w:szCs w:val="18"/>
              </w:rPr>
            </w:pPr>
            <w:r w:rsidRPr="00657300">
              <w:rPr>
                <w:rFonts w:ascii="Arial Narrow" w:hAnsi="Arial Narrow"/>
                <w:color w:val="000000"/>
                <w:sz w:val="18"/>
                <w:szCs w:val="18"/>
              </w:rPr>
              <w:t>Obbligo di assicurazione</w:t>
            </w:r>
          </w:p>
        </w:tc>
        <w:tc>
          <w:tcPr>
            <w:tcW w:w="1204" w:type="dxa"/>
            <w:tcBorders>
              <w:bottom w:val="single" w:sz="4" w:space="0" w:color="auto"/>
            </w:tcBorders>
            <w:shd w:val="clear" w:color="auto" w:fill="D9D9D9" w:themeFill="background1" w:themeFillShade="D9"/>
            <w:vAlign w:val="center"/>
          </w:tcPr>
          <w:p w:rsidR="003B0EA7" w:rsidRPr="00657300" w:rsidRDefault="003B0EA7" w:rsidP="005D39B0">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51.07</w:t>
            </w:r>
            <w:r w:rsidR="005D39B0" w:rsidRPr="00657300">
              <w:rPr>
                <w:rFonts w:ascii="Arial Narrow" w:hAnsi="Arial Narrow"/>
                <w:color w:val="000000"/>
                <w:sz w:val="18"/>
                <w:szCs w:val="18"/>
              </w:rPr>
              <w:t>3</w:t>
            </w:r>
          </w:p>
        </w:tc>
        <w:tc>
          <w:tcPr>
            <w:tcW w:w="992" w:type="dxa"/>
            <w:tcBorders>
              <w:bottom w:val="single" w:sz="4" w:space="0" w:color="auto"/>
            </w:tcBorders>
            <w:vAlign w:val="center"/>
          </w:tcPr>
          <w:p w:rsidR="003B0EA7" w:rsidRPr="00657300" w:rsidRDefault="003B0EA7" w:rsidP="002D5B06">
            <w:pPr>
              <w:autoSpaceDE w:val="0"/>
              <w:autoSpaceDN w:val="0"/>
              <w:adjustRightInd w:val="0"/>
              <w:jc w:val="right"/>
              <w:rPr>
                <w:rFonts w:ascii="Arial Narrow" w:hAnsi="Arial Narrow"/>
                <w:color w:val="000000"/>
                <w:sz w:val="18"/>
                <w:szCs w:val="18"/>
              </w:rPr>
            </w:pPr>
            <w:r w:rsidRPr="00657300">
              <w:rPr>
                <w:rFonts w:ascii="Arial Narrow" w:hAnsi="Arial Narrow"/>
                <w:color w:val="000000"/>
                <w:sz w:val="18"/>
                <w:szCs w:val="18"/>
              </w:rPr>
              <w:t>72.385</w:t>
            </w:r>
          </w:p>
        </w:tc>
        <w:tc>
          <w:tcPr>
            <w:tcW w:w="992" w:type="dxa"/>
            <w:tcBorders>
              <w:bottom w:val="single" w:sz="4" w:space="0" w:color="auto"/>
            </w:tcBorders>
            <w:shd w:val="clear" w:color="auto" w:fill="D9D9D9" w:themeFill="background1" w:themeFillShade="D9"/>
            <w:vAlign w:val="center"/>
          </w:tcPr>
          <w:p w:rsidR="003B0EA7" w:rsidRPr="00657300" w:rsidRDefault="003B0EA7" w:rsidP="002D5B06">
            <w:pPr>
              <w:jc w:val="right"/>
              <w:rPr>
                <w:rFonts w:ascii="Arial Narrow" w:hAnsi="Arial Narrow"/>
                <w:color w:val="000000"/>
                <w:sz w:val="18"/>
                <w:szCs w:val="18"/>
              </w:rPr>
            </w:pPr>
            <w:r w:rsidRPr="00657300">
              <w:rPr>
                <w:rFonts w:ascii="Arial Narrow" w:hAnsi="Arial Narrow"/>
                <w:color w:val="000000"/>
                <w:sz w:val="18"/>
                <w:szCs w:val="18"/>
              </w:rPr>
              <w:t>49.840</w:t>
            </w:r>
          </w:p>
        </w:tc>
      </w:tr>
      <w:tr w:rsidR="003B0EA7" w:rsidRPr="00657300" w:rsidTr="003B0EA7">
        <w:trPr>
          <w:trHeight w:hRule="exact" w:val="255"/>
        </w:trPr>
        <w:tc>
          <w:tcPr>
            <w:tcW w:w="1296" w:type="dxa"/>
            <w:tcBorders>
              <w:bottom w:val="nil"/>
            </w:tcBorders>
            <w:shd w:val="clear" w:color="auto" w:fill="00527F"/>
            <w:vAlign w:val="center"/>
          </w:tcPr>
          <w:p w:rsidR="003B0EA7" w:rsidRPr="00657300" w:rsidRDefault="003B0EA7" w:rsidP="002D5B06">
            <w:pPr>
              <w:autoSpaceDE w:val="0"/>
              <w:autoSpaceDN w:val="0"/>
              <w:adjustRightInd w:val="0"/>
              <w:rPr>
                <w:rFonts w:ascii="Arial Narrow" w:hAnsi="Arial Narrow"/>
                <w:b/>
                <w:color w:val="FFFFFF"/>
                <w:sz w:val="18"/>
                <w:szCs w:val="18"/>
              </w:rPr>
            </w:pPr>
            <w:r w:rsidRPr="00657300">
              <w:rPr>
                <w:rFonts w:ascii="Arial Narrow" w:hAnsi="Arial Narrow"/>
                <w:b/>
                <w:color w:val="FFFFFF"/>
                <w:sz w:val="18"/>
                <w:szCs w:val="18"/>
              </w:rPr>
              <w:t>Totale</w:t>
            </w:r>
          </w:p>
        </w:tc>
        <w:tc>
          <w:tcPr>
            <w:tcW w:w="5297" w:type="dxa"/>
            <w:tcBorders>
              <w:bottom w:val="nil"/>
            </w:tcBorders>
            <w:shd w:val="clear" w:color="auto" w:fill="00527F"/>
            <w:vAlign w:val="center"/>
          </w:tcPr>
          <w:p w:rsidR="003B0EA7" w:rsidRPr="00657300" w:rsidRDefault="003B0EA7" w:rsidP="002D5B06">
            <w:pPr>
              <w:autoSpaceDE w:val="0"/>
              <w:autoSpaceDN w:val="0"/>
              <w:adjustRightInd w:val="0"/>
              <w:rPr>
                <w:rFonts w:ascii="Arial Narrow" w:hAnsi="Arial Narrow"/>
                <w:b/>
                <w:color w:val="FFFFFF"/>
                <w:sz w:val="18"/>
                <w:szCs w:val="18"/>
              </w:rPr>
            </w:pPr>
            <w:r w:rsidRPr="00657300">
              <w:rPr>
                <w:rFonts w:ascii="Arial Narrow" w:hAnsi="Arial Narrow"/>
                <w:b/>
                <w:color w:val="FFFFFF"/>
                <w:sz w:val="18"/>
                <w:szCs w:val="18"/>
              </w:rPr>
              <w:t>Violazioni al codice della strada: Titolo V - Norme di comportamento</w:t>
            </w:r>
          </w:p>
        </w:tc>
        <w:tc>
          <w:tcPr>
            <w:tcW w:w="1204" w:type="dxa"/>
            <w:tcBorders>
              <w:bottom w:val="nil"/>
            </w:tcBorders>
            <w:shd w:val="clear" w:color="auto" w:fill="00527F"/>
            <w:vAlign w:val="center"/>
          </w:tcPr>
          <w:p w:rsidR="003B0EA7" w:rsidRPr="00657300" w:rsidRDefault="003B0EA7" w:rsidP="005D39B0">
            <w:pPr>
              <w:autoSpaceDE w:val="0"/>
              <w:autoSpaceDN w:val="0"/>
              <w:adjustRightInd w:val="0"/>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1.698.</w:t>
            </w:r>
            <w:r w:rsidR="005D39B0" w:rsidRPr="00657300">
              <w:rPr>
                <w:rFonts w:ascii="Arial Narrow" w:hAnsi="Arial Narrow"/>
                <w:b/>
                <w:color w:val="FFFFFF" w:themeColor="background1"/>
                <w:sz w:val="18"/>
                <w:szCs w:val="18"/>
              </w:rPr>
              <w:t>591</w:t>
            </w:r>
          </w:p>
        </w:tc>
        <w:tc>
          <w:tcPr>
            <w:tcW w:w="992" w:type="dxa"/>
            <w:tcBorders>
              <w:bottom w:val="nil"/>
            </w:tcBorders>
            <w:shd w:val="clear" w:color="auto" w:fill="00527F"/>
            <w:vAlign w:val="center"/>
          </w:tcPr>
          <w:p w:rsidR="003B0EA7" w:rsidRPr="00657300" w:rsidRDefault="003B0EA7" w:rsidP="002D5B06">
            <w:pPr>
              <w:autoSpaceDE w:val="0"/>
              <w:autoSpaceDN w:val="0"/>
              <w:adjustRightInd w:val="0"/>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469.547</w:t>
            </w:r>
          </w:p>
        </w:tc>
        <w:tc>
          <w:tcPr>
            <w:tcW w:w="992" w:type="dxa"/>
            <w:tcBorders>
              <w:bottom w:val="nil"/>
            </w:tcBorders>
            <w:shd w:val="clear" w:color="auto" w:fill="00527F"/>
            <w:vAlign w:val="center"/>
          </w:tcPr>
          <w:p w:rsidR="003B0EA7" w:rsidRPr="00657300" w:rsidRDefault="003B0EA7" w:rsidP="002D5B06">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5.832.908</w:t>
            </w:r>
          </w:p>
        </w:tc>
      </w:tr>
    </w:tbl>
    <w:p w:rsidR="003B0EA7" w:rsidRPr="00226D9C" w:rsidRDefault="003B0EA7" w:rsidP="003B0EA7">
      <w:pPr>
        <w:pStyle w:val="Paragrafoelenco"/>
        <w:numPr>
          <w:ilvl w:val="0"/>
          <w:numId w:val="34"/>
        </w:numPr>
        <w:tabs>
          <w:tab w:val="left" w:pos="0"/>
          <w:tab w:val="left" w:pos="142"/>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0" w:firstLine="0"/>
        <w:jc w:val="both"/>
        <w:rPr>
          <w:rFonts w:ascii="Arial Narrow" w:hAnsi="Arial Narrow"/>
          <w:sz w:val="15"/>
          <w:szCs w:val="15"/>
        </w:rPr>
      </w:pPr>
      <w:r w:rsidRPr="00226D9C">
        <w:rPr>
          <w:rFonts w:ascii="Arial Narrow" w:hAnsi="Arial Narrow"/>
          <w:sz w:val="15"/>
          <w:szCs w:val="15"/>
        </w:rPr>
        <w:t xml:space="preserve">Fonte: Ministero dell'Interno - Servizio di Polizia Stradale; (b) Fonte: Comando generale Arma dei </w:t>
      </w:r>
      <w:r>
        <w:rPr>
          <w:rFonts w:ascii="Arial Narrow" w:hAnsi="Arial Narrow"/>
          <w:sz w:val="15"/>
          <w:szCs w:val="15"/>
        </w:rPr>
        <w:t>C</w:t>
      </w:r>
      <w:r w:rsidRPr="00226D9C">
        <w:rPr>
          <w:rFonts w:ascii="Arial Narrow" w:hAnsi="Arial Narrow"/>
          <w:sz w:val="15"/>
          <w:szCs w:val="15"/>
        </w:rPr>
        <w:t>arabinieri - Statistiche operative – Registro cr</w:t>
      </w:r>
      <w:r>
        <w:rPr>
          <w:rFonts w:ascii="Arial Narrow" w:hAnsi="Arial Narrow"/>
          <w:sz w:val="15"/>
          <w:szCs w:val="15"/>
        </w:rPr>
        <w:t>onologico violazioni contestate;(</w:t>
      </w:r>
      <w:r w:rsidRPr="00226D9C">
        <w:rPr>
          <w:rFonts w:ascii="Arial Narrow" w:hAnsi="Arial Narrow"/>
          <w:sz w:val="15"/>
          <w:szCs w:val="15"/>
        </w:rPr>
        <w:t xml:space="preserve">c) Fonte: Rilevazione ACI presso i Comandi di Polizia </w:t>
      </w:r>
      <w:r>
        <w:rPr>
          <w:rFonts w:ascii="Arial Narrow" w:hAnsi="Arial Narrow"/>
          <w:sz w:val="15"/>
          <w:szCs w:val="15"/>
        </w:rPr>
        <w:t>locale</w:t>
      </w:r>
      <w:r w:rsidRPr="00226D9C">
        <w:rPr>
          <w:rFonts w:ascii="Arial Narrow" w:hAnsi="Arial Narrow"/>
          <w:sz w:val="15"/>
          <w:szCs w:val="15"/>
        </w:rPr>
        <w:t xml:space="preserve"> dei Comuni capoluogo di provincia (per il Comune di Villacidro </w:t>
      </w:r>
      <w:r>
        <w:rPr>
          <w:rFonts w:ascii="Arial Narrow" w:hAnsi="Arial Narrow"/>
          <w:sz w:val="15"/>
          <w:szCs w:val="15"/>
        </w:rPr>
        <w:t xml:space="preserve">non è </w:t>
      </w:r>
      <w:r w:rsidRPr="00226D9C">
        <w:rPr>
          <w:rFonts w:ascii="Arial Narrow" w:hAnsi="Arial Narrow"/>
          <w:sz w:val="15"/>
          <w:szCs w:val="15"/>
        </w:rPr>
        <w:t>disponibile il dato 2016</w:t>
      </w:r>
      <w:r>
        <w:rPr>
          <w:rFonts w:ascii="Arial Narrow" w:hAnsi="Arial Narrow"/>
          <w:sz w:val="15"/>
          <w:szCs w:val="15"/>
        </w:rPr>
        <w:t>, sostituito con il 2015).</w:t>
      </w:r>
    </w:p>
    <w:p w:rsidR="003B0EA7" w:rsidRDefault="003B0EA7" w:rsidP="003B0EA7">
      <w:pPr>
        <w:widowControl w:val="0"/>
        <w:jc w:val="both"/>
        <w:rPr>
          <w:sz w:val="20"/>
        </w:rPr>
      </w:pPr>
    </w:p>
    <w:p w:rsidR="000E1CAE" w:rsidRDefault="003B0EA7">
      <w:pPr>
        <w:widowControl w:val="0"/>
        <w:spacing w:after="120"/>
        <w:jc w:val="both"/>
        <w:rPr>
          <w:sz w:val="20"/>
        </w:rPr>
      </w:pPr>
      <w:r w:rsidRPr="00665FE4">
        <w:rPr>
          <w:sz w:val="20"/>
        </w:rPr>
        <w:t>Tra le principali violazioni al codice, al netto de</w:t>
      </w:r>
      <w:r>
        <w:rPr>
          <w:sz w:val="20"/>
        </w:rPr>
        <w:t xml:space="preserve">l mancato possesso di documenti </w:t>
      </w:r>
      <w:r w:rsidRPr="00665FE4">
        <w:rPr>
          <w:sz w:val="20"/>
        </w:rPr>
        <w:t xml:space="preserve">validi per la circolazionee della disciplina di fermata e sosta, </w:t>
      </w:r>
      <w:r w:rsidRPr="00A03CC7">
        <w:rPr>
          <w:sz w:val="20"/>
        </w:rPr>
        <w:t xml:space="preserve">si trovano il superamento dei limiti di velocità, </w:t>
      </w:r>
      <w:r>
        <w:rPr>
          <w:sz w:val="20"/>
        </w:rPr>
        <w:t>la mancata</w:t>
      </w:r>
      <w:r w:rsidRPr="00A03CC7">
        <w:rPr>
          <w:sz w:val="20"/>
        </w:rPr>
        <w:t xml:space="preserve"> precedenza e rispetto della segnaletica ed il mancato uso di dispositivi di sicurezza (cinture, casco e sistemi di ritenuta perbambini)</w:t>
      </w:r>
      <w:r w:rsidR="003869D4">
        <w:rPr>
          <w:sz w:val="20"/>
        </w:rPr>
        <w:t>,</w:t>
      </w:r>
      <w:r w:rsidRPr="00A03CC7">
        <w:rPr>
          <w:sz w:val="20"/>
        </w:rPr>
        <w:t xml:space="preserve"> il mancato uso di lenti o l’uso improprio di telefoni cellulari o cuffie</w:t>
      </w:r>
      <w:r w:rsidR="000E1CAE">
        <w:rPr>
          <w:sz w:val="20"/>
        </w:rPr>
        <w:t xml:space="preserve">. </w:t>
      </w:r>
    </w:p>
    <w:p w:rsidR="000E1CAE" w:rsidRDefault="000E1CAE">
      <w:pPr>
        <w:widowControl w:val="0"/>
        <w:spacing w:after="120"/>
        <w:jc w:val="both"/>
        <w:rPr>
          <w:sz w:val="20"/>
        </w:rPr>
      </w:pPr>
    </w:p>
    <w:p w:rsidR="003869D4" w:rsidRDefault="003B0EA7">
      <w:pPr>
        <w:widowControl w:val="0"/>
        <w:spacing w:after="120"/>
        <w:jc w:val="both"/>
        <w:rPr>
          <w:sz w:val="20"/>
        </w:rPr>
      </w:pPr>
      <w:r w:rsidRPr="00A03CC7">
        <w:rPr>
          <w:sz w:val="20"/>
        </w:rPr>
        <w:lastRenderedPageBreak/>
        <w:t>Per quest’ultima infrazione, l’aumento delle contravvenzioni elevate dalla Polizia Stradale e dai Carabinieri sull’anno precedente è consistente</w:t>
      </w:r>
      <w:r w:rsidRPr="0040685A">
        <w:rPr>
          <w:sz w:val="20"/>
        </w:rPr>
        <w:t>, rispettivamente +26,8% e +4,4%</w:t>
      </w:r>
      <w:r>
        <w:rPr>
          <w:sz w:val="20"/>
        </w:rPr>
        <w:t xml:space="preserve"> mentre risulta stabile il dato delle Polizie Locali; mediamente l’aumento è del 6,8%</w:t>
      </w:r>
      <w:r w:rsidRPr="0040685A">
        <w:rPr>
          <w:sz w:val="20"/>
        </w:rPr>
        <w:t xml:space="preserve">. Per le sanzioni relative </w:t>
      </w:r>
      <w:r>
        <w:rPr>
          <w:sz w:val="20"/>
        </w:rPr>
        <w:t>al superamento dei limiti</w:t>
      </w:r>
      <w:r w:rsidRPr="0040685A">
        <w:rPr>
          <w:sz w:val="20"/>
        </w:rPr>
        <w:t xml:space="preserve"> di velocità si registra un aumento</w:t>
      </w:r>
      <w:r>
        <w:rPr>
          <w:sz w:val="20"/>
        </w:rPr>
        <w:t xml:space="preserve"> soprattutto</w:t>
      </w:r>
      <w:r w:rsidRPr="0040685A">
        <w:rPr>
          <w:sz w:val="20"/>
        </w:rPr>
        <w:t xml:space="preserve"> per quelle elevate dalla Polizia </w:t>
      </w:r>
      <w:r w:rsidRPr="00BF482A">
        <w:rPr>
          <w:sz w:val="20"/>
        </w:rPr>
        <w:t xml:space="preserve">Stradale </w:t>
      </w:r>
      <w:r w:rsidR="003869D4" w:rsidRPr="00BF482A">
        <w:rPr>
          <w:sz w:val="20"/>
        </w:rPr>
        <w:t>(</w:t>
      </w:r>
      <w:r w:rsidRPr="00BF482A">
        <w:rPr>
          <w:sz w:val="20"/>
        </w:rPr>
        <w:t>+19,</w:t>
      </w:r>
      <w:r w:rsidR="005D39B0" w:rsidRPr="00BF482A">
        <w:rPr>
          <w:sz w:val="20"/>
        </w:rPr>
        <w:t>4</w:t>
      </w:r>
      <w:r w:rsidRPr="00BF482A">
        <w:rPr>
          <w:sz w:val="20"/>
        </w:rPr>
        <w:t>%</w:t>
      </w:r>
      <w:r w:rsidR="003869D4" w:rsidRPr="00BF482A">
        <w:rPr>
          <w:sz w:val="20"/>
        </w:rPr>
        <w:t>)</w:t>
      </w:r>
      <w:r w:rsidRPr="00BF482A">
        <w:rPr>
          <w:sz w:val="20"/>
        </w:rPr>
        <w:t>.</w:t>
      </w:r>
    </w:p>
    <w:p w:rsidR="003B0EA7" w:rsidRDefault="00D535FE" w:rsidP="003B0EA7">
      <w:pPr>
        <w:widowControl w:val="0"/>
        <w:spacing w:after="120"/>
        <w:jc w:val="both"/>
        <w:rPr>
          <w:sz w:val="20"/>
        </w:rPr>
      </w:pPr>
      <w:r>
        <w:rPr>
          <w:sz w:val="20"/>
        </w:rPr>
        <w:t>Le sanzioni p</w:t>
      </w:r>
      <w:r w:rsidR="003B0EA7">
        <w:rPr>
          <w:sz w:val="20"/>
        </w:rPr>
        <w:t xml:space="preserve">er </w:t>
      </w:r>
      <w:r w:rsidR="003B0EA7" w:rsidRPr="0040685A">
        <w:rPr>
          <w:sz w:val="20"/>
        </w:rPr>
        <w:t xml:space="preserve">il mancato utilizzo </w:t>
      </w:r>
      <w:r w:rsidR="003B0EA7">
        <w:rPr>
          <w:sz w:val="20"/>
        </w:rPr>
        <w:t>delle cinture di sicurezza e dei sistemi di ritenuta per bambini aument</w:t>
      </w:r>
      <w:r>
        <w:rPr>
          <w:sz w:val="20"/>
        </w:rPr>
        <w:t xml:space="preserve">anoin </w:t>
      </w:r>
      <w:r w:rsidR="003B0EA7">
        <w:rPr>
          <w:sz w:val="20"/>
        </w:rPr>
        <w:t>media del 3</w:t>
      </w:r>
      <w:r w:rsidR="003B0EA7" w:rsidRPr="003F61CA">
        <w:rPr>
          <w:sz w:val="20"/>
        </w:rPr>
        <w:t>,8</w:t>
      </w:r>
      <w:r w:rsidR="003B0EA7">
        <w:rPr>
          <w:sz w:val="20"/>
        </w:rPr>
        <w:t>% (Polizia Stradale +15%)</w:t>
      </w:r>
      <w:r>
        <w:rPr>
          <w:sz w:val="20"/>
        </w:rPr>
        <w:t>;</w:t>
      </w:r>
      <w:r w:rsidR="003B0EA7">
        <w:rPr>
          <w:sz w:val="20"/>
        </w:rPr>
        <w:t xml:space="preserve"> diminuiscono </w:t>
      </w:r>
      <w:r>
        <w:rPr>
          <w:sz w:val="20"/>
        </w:rPr>
        <w:t xml:space="preserve">invece quelle </w:t>
      </w:r>
      <w:r w:rsidR="003B0EA7">
        <w:rPr>
          <w:sz w:val="20"/>
        </w:rPr>
        <w:t>per mancato uso del casco (-7,6%)</w:t>
      </w:r>
      <w:r w:rsidR="003B0EA7" w:rsidRPr="0040685A">
        <w:rPr>
          <w:sz w:val="20"/>
        </w:rPr>
        <w:t>.</w:t>
      </w:r>
      <w:r w:rsidR="003B0EA7">
        <w:rPr>
          <w:sz w:val="20"/>
        </w:rPr>
        <w:t xml:space="preserve"> In deciso aumento, inoltre, il numero di sanzioni elevate a ciclisti per comportamenti errati </w:t>
      </w:r>
      <w:r>
        <w:rPr>
          <w:sz w:val="20"/>
        </w:rPr>
        <w:t>(</w:t>
      </w:r>
      <w:r w:rsidR="003B0EA7">
        <w:rPr>
          <w:sz w:val="20"/>
        </w:rPr>
        <w:t>+62% nei Comuni capoluogo</w:t>
      </w:r>
      <w:r>
        <w:rPr>
          <w:sz w:val="20"/>
        </w:rPr>
        <w:t>)</w:t>
      </w:r>
      <w:r w:rsidR="003B0EA7">
        <w:rPr>
          <w:sz w:val="20"/>
        </w:rPr>
        <w:t>. P</w:t>
      </w:r>
      <w:r w:rsidR="003B0EA7" w:rsidRPr="00A03CC7">
        <w:rPr>
          <w:sz w:val="20"/>
        </w:rPr>
        <w:t xml:space="preserve">er la </w:t>
      </w:r>
      <w:r w:rsidR="003B0EA7">
        <w:rPr>
          <w:sz w:val="20"/>
        </w:rPr>
        <w:t>g</w:t>
      </w:r>
      <w:r w:rsidR="003B0EA7" w:rsidRPr="00A03CC7">
        <w:rPr>
          <w:sz w:val="20"/>
        </w:rPr>
        <w:t xml:space="preserve">uida in stato di ebbrezza alcolica (Artt. 186 e 186 bis) e la </w:t>
      </w:r>
      <w:r w:rsidR="003B0EA7">
        <w:rPr>
          <w:sz w:val="20"/>
        </w:rPr>
        <w:t>g</w:t>
      </w:r>
      <w:r w:rsidR="003B0EA7" w:rsidRPr="00A03CC7">
        <w:rPr>
          <w:sz w:val="20"/>
        </w:rPr>
        <w:t>uida sotto l'influenza di sostanze stupefacenti (Art. 187) Polizia Stradale, Carabinieri e Polizie Locali dei Comuni capoluogohanno contestato nel 201</w:t>
      </w:r>
      <w:r w:rsidR="003B0EA7">
        <w:rPr>
          <w:sz w:val="20"/>
        </w:rPr>
        <w:t xml:space="preserve">6, </w:t>
      </w:r>
      <w:r w:rsidR="003B0EA7" w:rsidRPr="00A03CC7">
        <w:rPr>
          <w:sz w:val="20"/>
        </w:rPr>
        <w:t>rispettivamente 4</w:t>
      </w:r>
      <w:r w:rsidR="003B0EA7">
        <w:rPr>
          <w:sz w:val="20"/>
        </w:rPr>
        <w:t>0</w:t>
      </w:r>
      <w:r w:rsidR="003B0EA7" w:rsidRPr="00A03CC7">
        <w:rPr>
          <w:sz w:val="20"/>
        </w:rPr>
        <w:t>.</w:t>
      </w:r>
      <w:r w:rsidR="003B0EA7">
        <w:rPr>
          <w:sz w:val="20"/>
        </w:rPr>
        <w:t>469</w:t>
      </w:r>
      <w:r w:rsidR="003B0EA7" w:rsidRPr="00A03CC7">
        <w:rPr>
          <w:sz w:val="20"/>
        </w:rPr>
        <w:t xml:space="preserve"> e 4.</w:t>
      </w:r>
      <w:r w:rsidR="003B0EA7">
        <w:rPr>
          <w:sz w:val="20"/>
        </w:rPr>
        <w:t>742</w:t>
      </w:r>
      <w:r w:rsidR="003B0EA7" w:rsidRPr="00A03CC7">
        <w:rPr>
          <w:sz w:val="20"/>
        </w:rPr>
        <w:t xml:space="preserve"> violazioni. Per la guida in stato di ebbrezza diminu</w:t>
      </w:r>
      <w:r>
        <w:rPr>
          <w:sz w:val="20"/>
        </w:rPr>
        <w:t xml:space="preserve">iscono </w:t>
      </w:r>
      <w:r w:rsidR="003B0EA7" w:rsidRPr="00A03CC7">
        <w:rPr>
          <w:sz w:val="20"/>
        </w:rPr>
        <w:t xml:space="preserve">le contravvenzioni </w:t>
      </w:r>
      <w:r w:rsidR="003B0EA7">
        <w:rPr>
          <w:sz w:val="20"/>
        </w:rPr>
        <w:t>(-5,6%</w:t>
      </w:r>
      <w:r w:rsidR="003B0EA7" w:rsidRPr="00A03CC7">
        <w:rPr>
          <w:sz w:val="20"/>
        </w:rPr>
        <w:t xml:space="preserve"> rispetto al 201</w:t>
      </w:r>
      <w:r w:rsidR="003B0EA7">
        <w:rPr>
          <w:sz w:val="20"/>
        </w:rPr>
        <w:t>5</w:t>
      </w:r>
      <w:r w:rsidR="003B0EA7" w:rsidRPr="00A03CC7">
        <w:rPr>
          <w:sz w:val="20"/>
        </w:rPr>
        <w:t>) mentre</w:t>
      </w:r>
      <w:r>
        <w:rPr>
          <w:sz w:val="20"/>
        </w:rPr>
        <w:t xml:space="preserve"> sono</w:t>
      </w:r>
      <w:r w:rsidRPr="00A03CC7">
        <w:rPr>
          <w:sz w:val="20"/>
        </w:rPr>
        <w:t xml:space="preserve"> in decisa crescita (+</w:t>
      </w:r>
      <w:r>
        <w:rPr>
          <w:sz w:val="20"/>
        </w:rPr>
        <w:t>5</w:t>
      </w:r>
      <w:r w:rsidRPr="00A03CC7">
        <w:rPr>
          <w:sz w:val="20"/>
        </w:rPr>
        <w:t>%)</w:t>
      </w:r>
      <w:r>
        <w:rPr>
          <w:sz w:val="20"/>
        </w:rPr>
        <w:t xml:space="preserve"> quelle</w:t>
      </w:r>
      <w:r w:rsidR="003B0EA7" w:rsidRPr="00A03CC7">
        <w:rPr>
          <w:sz w:val="20"/>
        </w:rPr>
        <w:t xml:space="preserve"> per la guida sotto l'influenza di sostanze stupefacenti.</w:t>
      </w:r>
    </w:p>
    <w:p w:rsidR="00EC53B1" w:rsidRDefault="00EC53B1" w:rsidP="00823183">
      <w:pPr>
        <w:widowControl w:val="0"/>
        <w:jc w:val="both"/>
        <w:rPr>
          <w:bCs/>
          <w:sz w:val="20"/>
        </w:rPr>
      </w:pPr>
      <w:r w:rsidRPr="00B33B71">
        <w:rPr>
          <w:sz w:val="20"/>
        </w:rPr>
        <w:t>Il Comando Generale dell’Arma dei Carabinieri,</w:t>
      </w:r>
      <w:r>
        <w:rPr>
          <w:sz w:val="20"/>
        </w:rPr>
        <w:t xml:space="preserve"> organo</w:t>
      </w:r>
      <w:r w:rsidRPr="00B33B71">
        <w:rPr>
          <w:sz w:val="20"/>
        </w:rPr>
        <w:t xml:space="preserve"> che rileva circa </w:t>
      </w:r>
      <w:r>
        <w:rPr>
          <w:sz w:val="20"/>
        </w:rPr>
        <w:t>un quinto</w:t>
      </w:r>
      <w:r w:rsidRPr="00B33B71">
        <w:rPr>
          <w:sz w:val="20"/>
        </w:rPr>
        <w:t xml:space="preserve"> del totale degli incidenti stradali con lesioni, ha</w:t>
      </w:r>
      <w:r w:rsidR="00D535FE">
        <w:rPr>
          <w:sz w:val="20"/>
        </w:rPr>
        <w:t>fornito</w:t>
      </w:r>
      <w:r w:rsidR="002D5B06">
        <w:rPr>
          <w:sz w:val="20"/>
        </w:rPr>
        <w:t>al</w:t>
      </w:r>
      <w:r>
        <w:rPr>
          <w:sz w:val="20"/>
        </w:rPr>
        <w:t>l’Istat, a partire dai dati 2015</w:t>
      </w:r>
      <w:r w:rsidR="002D5B06">
        <w:rPr>
          <w:sz w:val="20"/>
        </w:rPr>
        <w:t>,</w:t>
      </w:r>
      <w:r>
        <w:rPr>
          <w:sz w:val="20"/>
        </w:rPr>
        <w:t xml:space="preserve"> il numero </w:t>
      </w:r>
      <w:r w:rsidR="00D535FE">
        <w:rPr>
          <w:sz w:val="20"/>
        </w:rPr>
        <w:t>di</w:t>
      </w:r>
      <w:r w:rsidRPr="00B33B71">
        <w:rPr>
          <w:sz w:val="20"/>
        </w:rPr>
        <w:t>contravvenzioni elevate per guida sotto l’effetto di alcol o di stupefacenti</w:t>
      </w:r>
      <w:r w:rsidR="002D5B06">
        <w:rPr>
          <w:sz w:val="20"/>
        </w:rPr>
        <w:t>,</w:t>
      </w:r>
      <w:r w:rsidRPr="00B33B71">
        <w:rPr>
          <w:sz w:val="20"/>
        </w:rPr>
        <w:t xml:space="preserve"> in occasione di incidente stradale. </w:t>
      </w:r>
      <w:r w:rsidR="00D535FE">
        <w:rPr>
          <w:sz w:val="20"/>
        </w:rPr>
        <w:t xml:space="preserve">La </w:t>
      </w:r>
      <w:r w:rsidR="00D535FE" w:rsidRPr="00B33B71">
        <w:rPr>
          <w:bCs/>
          <w:sz w:val="20"/>
        </w:rPr>
        <w:t>quot</w:t>
      </w:r>
      <w:r w:rsidR="00D535FE">
        <w:rPr>
          <w:bCs/>
          <w:sz w:val="20"/>
        </w:rPr>
        <w:t>a</w:t>
      </w:r>
      <w:r w:rsidR="00D535FE" w:rsidRPr="00B33B71">
        <w:rPr>
          <w:bCs/>
          <w:sz w:val="20"/>
        </w:rPr>
        <w:t xml:space="preserve"> di incidenti stradali con lesioni a persone correlati </w:t>
      </w:r>
      <w:r w:rsidR="00D535FE">
        <w:rPr>
          <w:bCs/>
          <w:sz w:val="20"/>
        </w:rPr>
        <w:t xml:space="preserve">ad </w:t>
      </w:r>
      <w:r w:rsidR="00D535FE" w:rsidRPr="00B33B71">
        <w:rPr>
          <w:bCs/>
          <w:sz w:val="20"/>
        </w:rPr>
        <w:t>alco</w:t>
      </w:r>
      <w:r w:rsidR="00D535FE">
        <w:rPr>
          <w:bCs/>
          <w:sz w:val="20"/>
        </w:rPr>
        <w:t xml:space="preserve">l </w:t>
      </w:r>
      <w:r w:rsidR="006D3C75">
        <w:rPr>
          <w:bCs/>
          <w:sz w:val="20"/>
        </w:rPr>
        <w:t>è parial</w:t>
      </w:r>
      <w:r w:rsidR="00D535FE">
        <w:rPr>
          <w:bCs/>
          <w:sz w:val="20"/>
        </w:rPr>
        <w:t>l</w:t>
      </w:r>
      <w:r>
        <w:rPr>
          <w:bCs/>
          <w:sz w:val="20"/>
        </w:rPr>
        <w:t>’</w:t>
      </w:r>
      <w:r w:rsidRPr="00B33B71">
        <w:rPr>
          <w:bCs/>
          <w:sz w:val="20"/>
        </w:rPr>
        <w:t>8</w:t>
      </w:r>
      <w:r>
        <w:rPr>
          <w:bCs/>
          <w:sz w:val="20"/>
        </w:rPr>
        <w:t>,1</w:t>
      </w:r>
      <w:r w:rsidRPr="00B33B71">
        <w:rPr>
          <w:bCs/>
          <w:sz w:val="20"/>
        </w:rPr>
        <w:t xml:space="preserve">% </w:t>
      </w:r>
      <w:r w:rsidR="00D535FE">
        <w:rPr>
          <w:bCs/>
          <w:sz w:val="20"/>
        </w:rPr>
        <w:t>nel 2016 (dall’8,6% dell’anno precedente)</w:t>
      </w:r>
      <w:r w:rsidR="006D3C75">
        <w:rPr>
          <w:bCs/>
          <w:sz w:val="20"/>
        </w:rPr>
        <w:t>,</w:t>
      </w:r>
      <w:r w:rsidR="00D535FE">
        <w:rPr>
          <w:bCs/>
          <w:sz w:val="20"/>
        </w:rPr>
        <w:t xml:space="preserve"> quella correlata a droga </w:t>
      </w:r>
      <w:r w:rsidR="006D3C75">
        <w:rPr>
          <w:bCs/>
          <w:sz w:val="20"/>
        </w:rPr>
        <w:t>è pari invece al</w:t>
      </w:r>
      <w:r w:rsidR="006D3C75" w:rsidRPr="00B33B71">
        <w:rPr>
          <w:bCs/>
          <w:sz w:val="20"/>
        </w:rPr>
        <w:t xml:space="preserve"> 2</w:t>
      </w:r>
      <w:r w:rsidR="006D3C75">
        <w:rPr>
          <w:bCs/>
          <w:sz w:val="20"/>
        </w:rPr>
        <w:t>,6</w:t>
      </w:r>
      <w:r w:rsidR="006D3C75" w:rsidRPr="00B33B71">
        <w:rPr>
          <w:bCs/>
          <w:sz w:val="20"/>
        </w:rPr>
        <w:t>%</w:t>
      </w:r>
      <w:r w:rsidR="006D3C75">
        <w:rPr>
          <w:bCs/>
          <w:sz w:val="20"/>
        </w:rPr>
        <w:t>(</w:t>
      </w:r>
      <w:r w:rsidR="00D535FE">
        <w:rPr>
          <w:bCs/>
          <w:sz w:val="20"/>
        </w:rPr>
        <w:t>2,4</w:t>
      </w:r>
      <w:r w:rsidR="006D3C75">
        <w:rPr>
          <w:bCs/>
          <w:sz w:val="20"/>
        </w:rPr>
        <w:t>% nel 2015)</w:t>
      </w:r>
      <w:r>
        <w:rPr>
          <w:bCs/>
          <w:sz w:val="20"/>
        </w:rPr>
        <w:t xml:space="preserve">.Le proporzioni calcolate </w:t>
      </w:r>
      <w:r w:rsidRPr="00B33B71">
        <w:rPr>
          <w:bCs/>
          <w:sz w:val="20"/>
        </w:rPr>
        <w:t>approssimano per difetto la reale portata del fenomeno, occorre infatti</w:t>
      </w:r>
      <w:r>
        <w:rPr>
          <w:bCs/>
          <w:sz w:val="20"/>
        </w:rPr>
        <w:t xml:space="preserve"> considerare che</w:t>
      </w:r>
      <w:r w:rsidRPr="00B33B71">
        <w:rPr>
          <w:bCs/>
          <w:sz w:val="20"/>
        </w:rPr>
        <w:t xml:space="preserve"> i Carabinieri intervengono per </w:t>
      </w:r>
      <w:r>
        <w:rPr>
          <w:bCs/>
          <w:sz w:val="20"/>
        </w:rPr>
        <w:t>circa</w:t>
      </w:r>
      <w:r w:rsidRPr="006A058A">
        <w:rPr>
          <w:bCs/>
          <w:sz w:val="20"/>
        </w:rPr>
        <w:t xml:space="preserve"> il 32% degli incidenti su strade extraurbane (escluse le autostrade) e solo in circa il 14% per quelli in ambito urbano. Per un conteggio esaust</w:t>
      </w:r>
      <w:r>
        <w:rPr>
          <w:bCs/>
          <w:sz w:val="20"/>
        </w:rPr>
        <w:t>ivo occorre</w:t>
      </w:r>
      <w:r w:rsidR="006D3C75">
        <w:rPr>
          <w:bCs/>
          <w:sz w:val="20"/>
        </w:rPr>
        <w:t>,</w:t>
      </w:r>
      <w:r>
        <w:rPr>
          <w:bCs/>
          <w:sz w:val="20"/>
        </w:rPr>
        <w:t xml:space="preserve"> quindi, proseguire </w:t>
      </w:r>
      <w:r w:rsidRPr="006A058A">
        <w:rPr>
          <w:bCs/>
          <w:sz w:val="20"/>
        </w:rPr>
        <w:t>la</w:t>
      </w:r>
      <w:r>
        <w:rPr>
          <w:bCs/>
          <w:sz w:val="20"/>
        </w:rPr>
        <w:t xml:space="preserve"> già proficua</w:t>
      </w:r>
      <w:r w:rsidRPr="006A058A">
        <w:rPr>
          <w:bCs/>
          <w:sz w:val="20"/>
        </w:rPr>
        <w:t xml:space="preserve"> collaborazione anche con la Polizia Stradale e le Polizie Locali. </w:t>
      </w:r>
    </w:p>
    <w:p w:rsidR="00823183" w:rsidRPr="00B33B71" w:rsidRDefault="00823183" w:rsidP="00823183">
      <w:pPr>
        <w:widowControl w:val="0"/>
        <w:jc w:val="both"/>
        <w:rPr>
          <w:bCs/>
          <w:sz w:val="20"/>
        </w:rPr>
      </w:pPr>
    </w:p>
    <w:p w:rsidR="00E9094D" w:rsidRPr="00C0176D" w:rsidRDefault="006D3C75" w:rsidP="00B143CD">
      <w:pPr>
        <w:widowControl w:val="0"/>
        <w:spacing w:after="120"/>
        <w:jc w:val="both"/>
        <w:rPr>
          <w:b/>
          <w:sz w:val="22"/>
          <w:szCs w:val="22"/>
        </w:rPr>
      </w:pPr>
      <w:r>
        <w:rPr>
          <w:b/>
          <w:sz w:val="22"/>
          <w:szCs w:val="22"/>
        </w:rPr>
        <w:t>S</w:t>
      </w:r>
      <w:r w:rsidR="00BF23E4" w:rsidRPr="00C0176D">
        <w:rPr>
          <w:b/>
          <w:sz w:val="22"/>
          <w:szCs w:val="22"/>
        </w:rPr>
        <w:t>cende il numero delle vittime</w:t>
      </w:r>
      <w:r>
        <w:rPr>
          <w:b/>
          <w:sz w:val="22"/>
          <w:szCs w:val="22"/>
        </w:rPr>
        <w:t xml:space="preserve"> nelle Citt</w:t>
      </w:r>
      <w:r w:rsidR="00823183">
        <w:rPr>
          <w:b/>
          <w:sz w:val="22"/>
          <w:szCs w:val="22"/>
        </w:rPr>
        <w:t>à</w:t>
      </w:r>
      <w:r>
        <w:rPr>
          <w:b/>
          <w:sz w:val="22"/>
          <w:szCs w:val="22"/>
        </w:rPr>
        <w:t xml:space="preserve"> metropolitane</w:t>
      </w:r>
      <w:r w:rsidR="00BF23E4" w:rsidRPr="00C0176D">
        <w:rPr>
          <w:b/>
          <w:sz w:val="22"/>
          <w:szCs w:val="22"/>
        </w:rPr>
        <w:t xml:space="preserve"> ma persistono differenze territoriali</w:t>
      </w:r>
    </w:p>
    <w:p w:rsidR="002D230E" w:rsidRDefault="00C1628F" w:rsidP="00823183">
      <w:pPr>
        <w:widowControl w:val="0"/>
        <w:jc w:val="both"/>
        <w:rPr>
          <w:sz w:val="20"/>
        </w:rPr>
      </w:pPr>
      <w:r>
        <w:rPr>
          <w:sz w:val="20"/>
        </w:rPr>
        <w:t>Le città metropolitane</w:t>
      </w:r>
      <w:r w:rsidR="00D948C3" w:rsidRPr="00D948C3">
        <w:rPr>
          <w:rStyle w:val="Rimandonotaapidipagina"/>
          <w:b/>
          <w:sz w:val="20"/>
        </w:rPr>
        <w:footnoteReference w:id="10"/>
      </w:r>
      <w:r w:rsidR="00D948C3" w:rsidRPr="00D948C3">
        <w:rPr>
          <w:sz w:val="20"/>
        </w:rPr>
        <w:t>r</w:t>
      </w:r>
      <w:r w:rsidR="00D948C3">
        <w:rPr>
          <w:sz w:val="20"/>
        </w:rPr>
        <w:t>appresentano un</w:t>
      </w:r>
      <w:r w:rsidR="004E07CA" w:rsidRPr="009F29E7">
        <w:rPr>
          <w:sz w:val="20"/>
        </w:rPr>
        <w:t xml:space="preserve"> nuovo attore istituzionale nazionale</w:t>
      </w:r>
      <w:r w:rsidR="006D3C75">
        <w:rPr>
          <w:sz w:val="20"/>
        </w:rPr>
        <w:t>.Per avere un quadro completo del fenomeno dell’incidentalità stradalel</w:t>
      </w:r>
      <w:r w:rsidR="00D948C3">
        <w:rPr>
          <w:sz w:val="20"/>
        </w:rPr>
        <w:t xml:space="preserve">e analisi </w:t>
      </w:r>
      <w:r w:rsidR="00615E81">
        <w:rPr>
          <w:sz w:val="20"/>
        </w:rPr>
        <w:t>sul territorio richiedono, quindi, un dettaglio anche per questa dimensione.</w:t>
      </w:r>
    </w:p>
    <w:p w:rsidR="00823183" w:rsidRDefault="00823183" w:rsidP="00823183">
      <w:pPr>
        <w:widowControl w:val="0"/>
        <w:jc w:val="both"/>
        <w:rPr>
          <w:sz w:val="20"/>
        </w:rPr>
      </w:pPr>
    </w:p>
    <w:p w:rsidR="002A2648" w:rsidRDefault="002A2648" w:rsidP="00B143CD">
      <w:pPr>
        <w:spacing w:after="120"/>
        <w:jc w:val="both"/>
        <w:rPr>
          <w:rFonts w:ascii="Arial Narrow" w:hAnsi="Arial Narrow"/>
          <w:sz w:val="19"/>
          <w:szCs w:val="19"/>
        </w:rPr>
      </w:pPr>
      <w:r w:rsidRPr="00615E81">
        <w:rPr>
          <w:rFonts w:ascii="Arial Narrow" w:hAnsi="Arial Narrow" w:cs="Times New Roman"/>
          <w:b/>
          <w:bCs/>
          <w:caps/>
          <w:color w:val="808080"/>
          <w:sz w:val="20"/>
        </w:rPr>
        <w:t xml:space="preserve">Prospetto </w:t>
      </w:r>
      <w:r w:rsidR="00615E81" w:rsidRPr="00615E81">
        <w:rPr>
          <w:rFonts w:ascii="Arial Narrow" w:hAnsi="Arial Narrow" w:cs="Times New Roman"/>
          <w:b/>
          <w:bCs/>
          <w:caps/>
          <w:color w:val="808080"/>
          <w:sz w:val="20"/>
        </w:rPr>
        <w:t>9</w:t>
      </w:r>
      <w:r w:rsidRPr="00615E81">
        <w:rPr>
          <w:rFonts w:ascii="Arial Narrow" w:hAnsi="Arial Narrow" w:cs="Times New Roman"/>
          <w:b/>
          <w:bCs/>
          <w:caps/>
          <w:color w:val="808080"/>
          <w:sz w:val="20"/>
        </w:rPr>
        <w:t>. Incidenti</w:t>
      </w:r>
      <w:r w:rsidRPr="00743B54">
        <w:rPr>
          <w:rFonts w:ascii="Arial Narrow" w:hAnsi="Arial Narrow" w:cs="Times New Roman"/>
          <w:b/>
          <w:bCs/>
          <w:caps/>
          <w:color w:val="808080"/>
          <w:sz w:val="20"/>
        </w:rPr>
        <w:t xml:space="preserve"> stradali con lesioni a persone</w:t>
      </w:r>
      <w:r>
        <w:rPr>
          <w:rFonts w:ascii="Arial Narrow" w:hAnsi="Arial Narrow" w:cs="Times New Roman"/>
          <w:b/>
          <w:bCs/>
          <w:caps/>
          <w:color w:val="808080"/>
          <w:sz w:val="20"/>
        </w:rPr>
        <w:t xml:space="preserve"> e Vittime</w:t>
      </w:r>
      <w:r w:rsidRPr="00743B54">
        <w:rPr>
          <w:rFonts w:ascii="Arial Narrow" w:hAnsi="Arial Narrow" w:cs="Times New Roman"/>
          <w:b/>
          <w:bCs/>
          <w:caps/>
          <w:color w:val="808080"/>
          <w:sz w:val="20"/>
        </w:rPr>
        <w:t xml:space="preserve"> per categoria della strada </w:t>
      </w:r>
      <w:r w:rsidR="009F29E7">
        <w:rPr>
          <w:rFonts w:ascii="Arial Narrow" w:hAnsi="Arial Narrow" w:cs="Times New Roman"/>
          <w:b/>
          <w:bCs/>
          <w:caps/>
          <w:color w:val="808080"/>
          <w:sz w:val="20"/>
        </w:rPr>
        <w:t>NELLE CITTà METROPOLITANE</w:t>
      </w:r>
      <w:r w:rsidRPr="00743B54">
        <w:rPr>
          <w:rFonts w:ascii="Arial Narrow" w:hAnsi="Arial Narrow" w:cs="Times New Roman"/>
          <w:b/>
          <w:bCs/>
          <w:caps/>
          <w:color w:val="808080"/>
          <w:sz w:val="20"/>
        </w:rPr>
        <w:t xml:space="preserve">. </w:t>
      </w:r>
      <w:r w:rsidRPr="00743B54">
        <w:rPr>
          <w:rFonts w:ascii="Arial Narrow" w:hAnsi="Arial Narrow"/>
          <w:sz w:val="19"/>
          <w:szCs w:val="19"/>
        </w:rPr>
        <w:t>Ann</w:t>
      </w:r>
      <w:r>
        <w:rPr>
          <w:rFonts w:ascii="Arial Narrow" w:hAnsi="Arial Narrow"/>
          <w:sz w:val="19"/>
          <w:szCs w:val="19"/>
        </w:rPr>
        <w:t xml:space="preserve">i 2016 e </w:t>
      </w:r>
      <w:r w:rsidRPr="00743B54">
        <w:rPr>
          <w:rFonts w:ascii="Arial Narrow" w:hAnsi="Arial Narrow" w:cs="Times New Roman"/>
          <w:bCs/>
          <w:caps/>
          <w:sz w:val="19"/>
          <w:szCs w:val="19"/>
        </w:rPr>
        <w:t>201</w:t>
      </w:r>
      <w:r>
        <w:rPr>
          <w:rFonts w:ascii="Arial Narrow" w:hAnsi="Arial Narrow" w:cs="Times New Roman"/>
          <w:bCs/>
          <w:caps/>
          <w:sz w:val="19"/>
          <w:szCs w:val="19"/>
        </w:rPr>
        <w:t>5</w:t>
      </w:r>
      <w:r w:rsidRPr="00743B54">
        <w:rPr>
          <w:rFonts w:ascii="Arial Narrow" w:hAnsi="Arial Narrow"/>
          <w:sz w:val="19"/>
          <w:szCs w:val="19"/>
        </w:rPr>
        <w:t xml:space="preserve">, </w:t>
      </w:r>
      <w:r w:rsidRPr="00743B54">
        <w:rPr>
          <w:rFonts w:ascii="Arial Narrow" w:hAnsi="Arial Narrow"/>
          <w:iCs/>
          <w:sz w:val="19"/>
          <w:szCs w:val="19"/>
        </w:rPr>
        <w:t>valori</w:t>
      </w:r>
      <w:r w:rsidRPr="00743B54">
        <w:rPr>
          <w:rFonts w:ascii="Arial Narrow" w:hAnsi="Arial Narrow"/>
          <w:sz w:val="19"/>
          <w:szCs w:val="19"/>
        </w:rPr>
        <w:t xml:space="preserve"> assoluti, </w:t>
      </w:r>
      <w:r>
        <w:rPr>
          <w:rFonts w:ascii="Arial Narrow" w:hAnsi="Arial Narrow"/>
          <w:sz w:val="19"/>
          <w:szCs w:val="19"/>
        </w:rPr>
        <w:t>tasso di mortalità per</w:t>
      </w:r>
      <w:r w:rsidRPr="00743B54">
        <w:rPr>
          <w:rFonts w:ascii="Arial Narrow" w:hAnsi="Arial Narrow"/>
          <w:sz w:val="19"/>
          <w:szCs w:val="19"/>
        </w:rPr>
        <w:t xml:space="preserve"> 100.000 abitanti, variazione percentuale</w:t>
      </w:r>
      <w:r>
        <w:rPr>
          <w:rFonts w:ascii="Arial Narrow" w:hAnsi="Arial Narrow"/>
          <w:sz w:val="19"/>
          <w:szCs w:val="19"/>
        </w:rPr>
        <w:t xml:space="preserve"> 2016/2010</w:t>
      </w:r>
    </w:p>
    <w:tbl>
      <w:tblPr>
        <w:tblW w:w="9763"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1505"/>
        <w:gridCol w:w="850"/>
        <w:gridCol w:w="844"/>
        <w:gridCol w:w="574"/>
        <w:gridCol w:w="505"/>
        <w:gridCol w:w="843"/>
        <w:gridCol w:w="869"/>
        <w:gridCol w:w="593"/>
        <w:gridCol w:w="524"/>
        <w:gridCol w:w="777"/>
        <w:gridCol w:w="817"/>
        <w:gridCol w:w="1062"/>
      </w:tblGrid>
      <w:tr w:rsidR="002A2648" w:rsidRPr="00657300" w:rsidTr="00B143CD">
        <w:trPr>
          <w:trHeight w:val="181"/>
        </w:trPr>
        <w:tc>
          <w:tcPr>
            <w:tcW w:w="1505" w:type="dxa"/>
            <w:vMerge w:val="restart"/>
            <w:shd w:val="clear" w:color="auto" w:fill="auto"/>
            <w:vAlign w:val="center"/>
          </w:tcPr>
          <w:p w:rsidR="002A2648" w:rsidRPr="00657300" w:rsidRDefault="009F29E7" w:rsidP="00A24B51">
            <w:pPr>
              <w:rPr>
                <w:rFonts w:ascii="Arial Narrow" w:hAnsi="Arial Narrow" w:cs="Times New Roman"/>
                <w:b/>
                <w:bCs/>
                <w:sz w:val="18"/>
                <w:szCs w:val="18"/>
              </w:rPr>
            </w:pPr>
            <w:r w:rsidRPr="00657300">
              <w:rPr>
                <w:rFonts w:ascii="Arial Narrow" w:hAnsi="Arial Narrow" w:cs="Times New Roman"/>
                <w:b/>
                <w:bCs/>
                <w:sz w:val="18"/>
                <w:szCs w:val="18"/>
              </w:rPr>
              <w:t xml:space="preserve">CITTÀ </w:t>
            </w:r>
          </w:p>
          <w:p w:rsidR="009F29E7" w:rsidRPr="00657300" w:rsidRDefault="009F29E7" w:rsidP="009F29E7">
            <w:pPr>
              <w:rPr>
                <w:rFonts w:ascii="Arial Narrow" w:hAnsi="Arial Narrow" w:cs="Times New Roman"/>
                <w:b/>
                <w:bCs/>
                <w:sz w:val="18"/>
                <w:szCs w:val="18"/>
              </w:rPr>
            </w:pPr>
            <w:r w:rsidRPr="00657300">
              <w:rPr>
                <w:rFonts w:ascii="Arial Narrow" w:hAnsi="Arial Narrow" w:cs="Times New Roman"/>
                <w:b/>
                <w:bCs/>
                <w:sz w:val="18"/>
                <w:szCs w:val="18"/>
              </w:rPr>
              <w:t>METROPOLITANE</w:t>
            </w:r>
          </w:p>
        </w:tc>
        <w:tc>
          <w:tcPr>
            <w:tcW w:w="2773" w:type="dxa"/>
            <w:gridSpan w:val="4"/>
            <w:shd w:val="clear" w:color="auto" w:fill="D9D9D9" w:themeFill="background1" w:themeFillShade="D9"/>
            <w:vAlign w:val="center"/>
          </w:tcPr>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Strade urbane</w:t>
            </w:r>
          </w:p>
        </w:tc>
        <w:tc>
          <w:tcPr>
            <w:tcW w:w="2829" w:type="dxa"/>
            <w:gridSpan w:val="4"/>
            <w:tcBorders>
              <w:bottom w:val="single" w:sz="4" w:space="0" w:color="auto"/>
            </w:tcBorders>
            <w:shd w:val="clear" w:color="auto" w:fill="auto"/>
            <w:vAlign w:val="center"/>
          </w:tcPr>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 xml:space="preserve">Strade extraurbane </w:t>
            </w:r>
            <w:r w:rsidRPr="00657300">
              <w:rPr>
                <w:rFonts w:ascii="Arial Narrow" w:hAnsi="Arial Narrow" w:cs="Times New Roman"/>
                <w:bCs/>
                <w:i/>
                <w:sz w:val="18"/>
                <w:szCs w:val="18"/>
              </w:rPr>
              <w:t>(a)</w:t>
            </w:r>
          </w:p>
        </w:tc>
        <w:tc>
          <w:tcPr>
            <w:tcW w:w="777" w:type="dxa"/>
            <w:vMerge w:val="restart"/>
            <w:shd w:val="clear" w:color="auto" w:fill="D9D9D9" w:themeFill="background1" w:themeFillShade="D9"/>
            <w:vAlign w:val="center"/>
          </w:tcPr>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 xml:space="preserve">Tasso di mortalità 2016 </w:t>
            </w:r>
            <w:r w:rsidRPr="00657300">
              <w:rPr>
                <w:rFonts w:ascii="Arial Narrow" w:hAnsi="Arial Narrow" w:cs="Times New Roman"/>
                <w:bCs/>
                <w:i/>
                <w:sz w:val="18"/>
                <w:szCs w:val="18"/>
              </w:rPr>
              <w:t>(b)</w:t>
            </w:r>
          </w:p>
        </w:tc>
        <w:tc>
          <w:tcPr>
            <w:tcW w:w="817" w:type="dxa"/>
            <w:vMerge w:val="restart"/>
            <w:vAlign w:val="center"/>
          </w:tcPr>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 xml:space="preserve">Tasso di mortalità </w:t>
            </w:r>
          </w:p>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 xml:space="preserve"> 2015 </w:t>
            </w:r>
            <w:r w:rsidRPr="00657300">
              <w:rPr>
                <w:rFonts w:ascii="Arial Narrow" w:hAnsi="Arial Narrow" w:cs="Times New Roman"/>
                <w:bCs/>
                <w:i/>
                <w:sz w:val="18"/>
                <w:szCs w:val="18"/>
              </w:rPr>
              <w:t>(b)</w:t>
            </w:r>
          </w:p>
        </w:tc>
        <w:tc>
          <w:tcPr>
            <w:tcW w:w="1062" w:type="dxa"/>
            <w:vMerge w:val="restart"/>
            <w:shd w:val="clear" w:color="auto" w:fill="D9D9D9" w:themeFill="background1" w:themeFillShade="D9"/>
            <w:vAlign w:val="center"/>
          </w:tcPr>
          <w:p w:rsidR="002A2648" w:rsidRPr="00657300" w:rsidRDefault="002A2648" w:rsidP="00A24B51">
            <w:pPr>
              <w:jc w:val="center"/>
              <w:rPr>
                <w:rFonts w:ascii="Arial Narrow" w:hAnsi="Arial Narrow" w:cs="Times New Roman"/>
                <w:b/>
                <w:bCs/>
                <w:sz w:val="18"/>
                <w:szCs w:val="18"/>
              </w:rPr>
            </w:pPr>
            <w:r w:rsidRPr="00657300">
              <w:rPr>
                <w:rFonts w:ascii="Arial Narrow" w:hAnsi="Arial Narrow" w:cs="Times New Roman"/>
                <w:b/>
                <w:bCs/>
                <w:sz w:val="18"/>
                <w:szCs w:val="18"/>
              </w:rPr>
              <w:t xml:space="preserve">Variazione % totale morti 2016/2010 </w:t>
            </w:r>
            <w:r w:rsidRPr="00657300">
              <w:rPr>
                <w:rFonts w:ascii="Arial Narrow" w:hAnsi="Arial Narrow" w:cs="Times New Roman"/>
                <w:bCs/>
                <w:i/>
                <w:sz w:val="18"/>
                <w:szCs w:val="18"/>
              </w:rPr>
              <w:t>(c)</w:t>
            </w:r>
          </w:p>
        </w:tc>
      </w:tr>
      <w:tr w:rsidR="002A2648" w:rsidRPr="00657300" w:rsidTr="00B143CD">
        <w:trPr>
          <w:trHeight w:val="341"/>
        </w:trPr>
        <w:tc>
          <w:tcPr>
            <w:tcW w:w="1505" w:type="dxa"/>
            <w:vMerge/>
            <w:shd w:val="clear" w:color="auto" w:fill="auto"/>
            <w:vAlign w:val="center"/>
          </w:tcPr>
          <w:p w:rsidR="002A2648" w:rsidRPr="00657300" w:rsidRDefault="002A2648" w:rsidP="00A24B51">
            <w:pPr>
              <w:rPr>
                <w:rFonts w:ascii="Arial Narrow" w:hAnsi="Arial Narrow" w:cs="Times New Roman"/>
                <w:b/>
                <w:bCs/>
                <w:sz w:val="18"/>
                <w:szCs w:val="18"/>
              </w:rPr>
            </w:pPr>
          </w:p>
        </w:tc>
        <w:tc>
          <w:tcPr>
            <w:tcW w:w="850"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Incidenti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2016</w:t>
            </w:r>
          </w:p>
        </w:tc>
        <w:tc>
          <w:tcPr>
            <w:tcW w:w="844"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Incidenti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2015</w:t>
            </w:r>
          </w:p>
        </w:tc>
        <w:tc>
          <w:tcPr>
            <w:tcW w:w="574"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Morti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2016</w:t>
            </w:r>
          </w:p>
        </w:tc>
        <w:tc>
          <w:tcPr>
            <w:tcW w:w="505"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Morti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2015</w:t>
            </w:r>
          </w:p>
        </w:tc>
        <w:tc>
          <w:tcPr>
            <w:tcW w:w="843"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Incidenti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2016</w:t>
            </w:r>
          </w:p>
        </w:tc>
        <w:tc>
          <w:tcPr>
            <w:tcW w:w="869"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Incidenti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2015</w:t>
            </w:r>
          </w:p>
        </w:tc>
        <w:tc>
          <w:tcPr>
            <w:tcW w:w="593"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Morti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2016</w:t>
            </w:r>
          </w:p>
        </w:tc>
        <w:tc>
          <w:tcPr>
            <w:tcW w:w="524" w:type="dxa"/>
            <w:shd w:val="clear" w:color="auto" w:fill="auto"/>
            <w:vAlign w:val="center"/>
          </w:tcPr>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Morti</w:t>
            </w:r>
          </w:p>
          <w:p w:rsidR="002A2648" w:rsidRPr="00657300" w:rsidRDefault="002A2648" w:rsidP="00A24B51">
            <w:pPr>
              <w:jc w:val="center"/>
              <w:rPr>
                <w:rFonts w:ascii="Arial Narrow" w:hAnsi="Arial Narrow" w:cs="Times New Roman"/>
                <w:bCs/>
                <w:sz w:val="18"/>
                <w:szCs w:val="18"/>
              </w:rPr>
            </w:pPr>
            <w:r w:rsidRPr="00657300">
              <w:rPr>
                <w:rFonts w:ascii="Arial Narrow" w:hAnsi="Arial Narrow" w:cs="Times New Roman"/>
                <w:bCs/>
                <w:sz w:val="18"/>
                <w:szCs w:val="18"/>
              </w:rPr>
              <w:t>2015</w:t>
            </w:r>
          </w:p>
        </w:tc>
        <w:tc>
          <w:tcPr>
            <w:tcW w:w="777" w:type="dxa"/>
            <w:vMerge/>
            <w:shd w:val="clear" w:color="auto" w:fill="D9D9D9" w:themeFill="background1" w:themeFillShade="D9"/>
            <w:vAlign w:val="center"/>
          </w:tcPr>
          <w:p w:rsidR="002A2648" w:rsidRPr="00657300" w:rsidRDefault="002A2648" w:rsidP="00A24B51">
            <w:pPr>
              <w:jc w:val="center"/>
              <w:rPr>
                <w:rFonts w:ascii="Arial Narrow" w:hAnsi="Arial Narrow" w:cs="Times New Roman"/>
                <w:b/>
                <w:bCs/>
                <w:sz w:val="18"/>
                <w:szCs w:val="18"/>
              </w:rPr>
            </w:pPr>
          </w:p>
        </w:tc>
        <w:tc>
          <w:tcPr>
            <w:tcW w:w="817" w:type="dxa"/>
            <w:vMerge/>
          </w:tcPr>
          <w:p w:rsidR="002A2648" w:rsidRPr="00657300" w:rsidRDefault="002A2648" w:rsidP="00A24B51">
            <w:pPr>
              <w:jc w:val="center"/>
              <w:rPr>
                <w:rFonts w:ascii="Arial Narrow" w:hAnsi="Arial Narrow" w:cs="Times New Roman"/>
                <w:b/>
                <w:bCs/>
                <w:sz w:val="18"/>
                <w:szCs w:val="18"/>
              </w:rPr>
            </w:pPr>
          </w:p>
        </w:tc>
        <w:tc>
          <w:tcPr>
            <w:tcW w:w="1062" w:type="dxa"/>
            <w:vMerge/>
            <w:shd w:val="clear" w:color="auto" w:fill="D9D9D9" w:themeFill="background1" w:themeFillShade="D9"/>
            <w:vAlign w:val="center"/>
          </w:tcPr>
          <w:p w:rsidR="002A2648" w:rsidRPr="00657300" w:rsidRDefault="002A2648" w:rsidP="00A24B51">
            <w:pPr>
              <w:jc w:val="center"/>
              <w:rPr>
                <w:rFonts w:ascii="Arial Narrow" w:hAnsi="Arial Narrow" w:cs="Times New Roman"/>
                <w:b/>
                <w:bCs/>
                <w:sz w:val="18"/>
                <w:szCs w:val="18"/>
              </w:rPr>
            </w:pP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Torino</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4.578</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4.686</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51</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53</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1.156</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1.234</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44</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43</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4,2</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4,2</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-25,2</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Genova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4.669</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4.754</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16</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33</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432</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460</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11</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5,1</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2,4</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-54,3</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Milano</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12.453</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12.310</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72</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75</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1.707</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1.735</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40</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42</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3,6</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3,5</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-20,6</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Venezia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1.621</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1.545</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33</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830</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812</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32</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26</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6,9</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6,5</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-18,8</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Bologna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2.826</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2.703</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29</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30</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1.072</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1.091</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37</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34</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6,4</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6,6</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-23,3</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Firenze</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4.219</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4.068</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31</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38</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1.053</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956</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17</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21</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5,8</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4,7</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-39,2</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Roma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13.689</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13.704</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144</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160</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2.915</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2.866</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90</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78</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5,5</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5,4</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-19,6</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Napoli</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4.364</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4.069</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67</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53</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776</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803</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33</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2,8</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2,9</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-6,2</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Bari</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2.491</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2.621</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13</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1.073</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1.035</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51</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48</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4,8</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5,9</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33,9</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Reggio di Calabria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573</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638</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9</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9</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395</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319</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19</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17</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4,7</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5,0</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-26,3</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Palermo</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2.548</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2.405</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29</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18</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420</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447</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20</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26</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3,5</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3,8</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-29,0</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Messina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987</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893</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14</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339</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287</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17</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4,2</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3,4</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-21,4</w:t>
            </w:r>
          </w:p>
        </w:tc>
      </w:tr>
      <w:tr w:rsidR="007A2E2C" w:rsidRPr="00657300" w:rsidTr="00B143CD">
        <w:trPr>
          <w:trHeight w:hRule="exact" w:val="255"/>
        </w:trPr>
        <w:tc>
          <w:tcPr>
            <w:tcW w:w="1505" w:type="dxa"/>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Catania</w:t>
            </w:r>
          </w:p>
        </w:tc>
        <w:tc>
          <w:tcPr>
            <w:tcW w:w="850"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2.254</w:t>
            </w:r>
          </w:p>
        </w:tc>
        <w:tc>
          <w:tcPr>
            <w:tcW w:w="844" w:type="dxa"/>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2.176</w:t>
            </w:r>
          </w:p>
        </w:tc>
        <w:tc>
          <w:tcPr>
            <w:tcW w:w="574" w:type="dxa"/>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28</w:t>
            </w:r>
          </w:p>
        </w:tc>
        <w:tc>
          <w:tcPr>
            <w:tcW w:w="505"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39</w:t>
            </w:r>
          </w:p>
        </w:tc>
        <w:tc>
          <w:tcPr>
            <w:tcW w:w="84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473</w:t>
            </w:r>
          </w:p>
        </w:tc>
        <w:tc>
          <w:tcPr>
            <w:tcW w:w="869"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435</w:t>
            </w:r>
          </w:p>
        </w:tc>
        <w:tc>
          <w:tcPr>
            <w:tcW w:w="593" w:type="dxa"/>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w:t>
            </w:r>
          </w:p>
        </w:tc>
        <w:tc>
          <w:tcPr>
            <w:tcW w:w="524" w:type="dxa"/>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14</w:t>
            </w:r>
          </w:p>
        </w:tc>
        <w:tc>
          <w:tcPr>
            <w:tcW w:w="777"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4,8</w:t>
            </w:r>
          </w:p>
        </w:tc>
        <w:tc>
          <w:tcPr>
            <w:tcW w:w="817" w:type="dxa"/>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3,4</w:t>
            </w:r>
          </w:p>
        </w:tc>
        <w:tc>
          <w:tcPr>
            <w:tcW w:w="1062" w:type="dxa"/>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-44,1</w:t>
            </w:r>
          </w:p>
        </w:tc>
      </w:tr>
      <w:tr w:rsidR="007A2E2C" w:rsidRPr="00657300" w:rsidTr="00B143CD">
        <w:trPr>
          <w:trHeight w:hRule="exact" w:val="255"/>
        </w:trPr>
        <w:tc>
          <w:tcPr>
            <w:tcW w:w="1505" w:type="dxa"/>
            <w:tcBorders>
              <w:bottom w:val="single" w:sz="4" w:space="0" w:color="auto"/>
            </w:tcBorders>
            <w:shd w:val="clear" w:color="auto" w:fill="auto"/>
            <w:noWrap/>
            <w:vAlign w:val="bottom"/>
          </w:tcPr>
          <w:p w:rsidR="007A2E2C" w:rsidRPr="00657300" w:rsidRDefault="007A2E2C" w:rsidP="007A2E2C">
            <w:pPr>
              <w:ind w:right="113"/>
              <w:rPr>
                <w:rFonts w:ascii="Arial Narrow" w:hAnsi="Arial Narrow" w:cs="Times New Roman"/>
                <w:sz w:val="18"/>
                <w:szCs w:val="18"/>
              </w:rPr>
            </w:pPr>
            <w:r w:rsidRPr="00657300">
              <w:rPr>
                <w:rFonts w:ascii="Arial Narrow" w:hAnsi="Arial Narrow"/>
                <w:color w:val="000000"/>
                <w:sz w:val="18"/>
                <w:szCs w:val="18"/>
              </w:rPr>
              <w:t>Cagliari</w:t>
            </w:r>
          </w:p>
        </w:tc>
        <w:tc>
          <w:tcPr>
            <w:tcW w:w="850" w:type="dxa"/>
            <w:tcBorders>
              <w:bottom w:val="single" w:sz="4" w:space="0" w:color="auto"/>
            </w:tcBorders>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881</w:t>
            </w:r>
          </w:p>
        </w:tc>
        <w:tc>
          <w:tcPr>
            <w:tcW w:w="844" w:type="dxa"/>
            <w:tcBorders>
              <w:bottom w:val="single" w:sz="4" w:space="0" w:color="auto"/>
            </w:tcBorders>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853</w:t>
            </w:r>
          </w:p>
        </w:tc>
        <w:tc>
          <w:tcPr>
            <w:tcW w:w="574" w:type="dxa"/>
            <w:tcBorders>
              <w:bottom w:val="single" w:sz="4" w:space="0" w:color="auto"/>
            </w:tcBorders>
            <w:shd w:val="clear" w:color="auto" w:fill="D9D9D9" w:themeFill="background1" w:themeFillShade="D9"/>
            <w:noWrap/>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10</w:t>
            </w:r>
          </w:p>
        </w:tc>
        <w:tc>
          <w:tcPr>
            <w:tcW w:w="505" w:type="dxa"/>
            <w:tcBorders>
              <w:bottom w:val="single" w:sz="4" w:space="0" w:color="auto"/>
            </w:tcBorders>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7</w:t>
            </w:r>
          </w:p>
        </w:tc>
        <w:tc>
          <w:tcPr>
            <w:tcW w:w="843" w:type="dxa"/>
            <w:tcBorders>
              <w:bottom w:val="single" w:sz="4" w:space="0" w:color="auto"/>
            </w:tcBorders>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236</w:t>
            </w:r>
          </w:p>
        </w:tc>
        <w:tc>
          <w:tcPr>
            <w:tcW w:w="869" w:type="dxa"/>
            <w:tcBorders>
              <w:bottom w:val="single" w:sz="4" w:space="0" w:color="auto"/>
            </w:tcBorders>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243</w:t>
            </w:r>
          </w:p>
        </w:tc>
        <w:tc>
          <w:tcPr>
            <w:tcW w:w="593" w:type="dxa"/>
            <w:tcBorders>
              <w:bottom w:val="single" w:sz="4" w:space="0" w:color="auto"/>
            </w:tcBorders>
            <w:shd w:val="clear" w:color="auto" w:fill="D9D9D9" w:themeFill="background1" w:themeFillShade="D9"/>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5</w:t>
            </w:r>
          </w:p>
        </w:tc>
        <w:tc>
          <w:tcPr>
            <w:tcW w:w="524" w:type="dxa"/>
            <w:tcBorders>
              <w:bottom w:val="single" w:sz="4" w:space="0" w:color="auto"/>
            </w:tcBorders>
            <w:shd w:val="clear" w:color="auto" w:fill="auto"/>
            <w:vAlign w:val="bottom"/>
          </w:tcPr>
          <w:p w:rsidR="007A2E2C" w:rsidRPr="00657300" w:rsidRDefault="007A2E2C" w:rsidP="007A2E2C">
            <w:pPr>
              <w:jc w:val="right"/>
              <w:rPr>
                <w:rFonts w:ascii="Arial Narrow" w:hAnsi="Arial Narrow"/>
                <w:color w:val="000000"/>
                <w:sz w:val="18"/>
                <w:szCs w:val="18"/>
              </w:rPr>
            </w:pPr>
            <w:r w:rsidRPr="00657300">
              <w:rPr>
                <w:rFonts w:ascii="Arial Narrow" w:hAnsi="Arial Narrow"/>
                <w:color w:val="000000"/>
                <w:sz w:val="18"/>
                <w:szCs w:val="18"/>
              </w:rPr>
              <w:t>11</w:t>
            </w:r>
          </w:p>
        </w:tc>
        <w:tc>
          <w:tcPr>
            <w:tcW w:w="777" w:type="dxa"/>
            <w:tcBorders>
              <w:bottom w:val="single" w:sz="4" w:space="0" w:color="auto"/>
            </w:tcBorders>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4,2</w:t>
            </w:r>
          </w:p>
        </w:tc>
        <w:tc>
          <w:tcPr>
            <w:tcW w:w="817" w:type="dxa"/>
            <w:tcBorders>
              <w:bottom w:val="single" w:sz="4" w:space="0" w:color="auto"/>
            </w:tcBorders>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3,5</w:t>
            </w:r>
          </w:p>
        </w:tc>
        <w:tc>
          <w:tcPr>
            <w:tcW w:w="1062" w:type="dxa"/>
            <w:tcBorders>
              <w:bottom w:val="single" w:sz="4" w:space="0" w:color="auto"/>
            </w:tcBorders>
            <w:shd w:val="clear" w:color="auto" w:fill="D9D9D9" w:themeFill="background1" w:themeFillShade="D9"/>
            <w:vAlign w:val="bottom"/>
          </w:tcPr>
          <w:p w:rsidR="007A2E2C" w:rsidRPr="00657300" w:rsidRDefault="007A2E2C" w:rsidP="007A2E2C">
            <w:pPr>
              <w:ind w:right="113"/>
              <w:jc w:val="right"/>
              <w:rPr>
                <w:rFonts w:ascii="Arial Narrow" w:hAnsi="Arial Narrow"/>
                <w:color w:val="000000"/>
                <w:sz w:val="18"/>
                <w:szCs w:val="18"/>
              </w:rPr>
            </w:pPr>
            <w:r w:rsidRPr="00657300">
              <w:rPr>
                <w:rFonts w:ascii="Arial Narrow" w:hAnsi="Arial Narrow"/>
                <w:color w:val="000000"/>
                <w:sz w:val="18"/>
                <w:szCs w:val="18"/>
              </w:rPr>
              <w:t>-61,5</w:t>
            </w:r>
          </w:p>
        </w:tc>
      </w:tr>
      <w:tr w:rsidR="00FD05C4" w:rsidRPr="00657300" w:rsidTr="00C35AE9">
        <w:trPr>
          <w:trHeight w:hRule="exact" w:val="255"/>
        </w:trPr>
        <w:tc>
          <w:tcPr>
            <w:tcW w:w="1505" w:type="dxa"/>
            <w:shd w:val="clear" w:color="auto" w:fill="005280"/>
            <w:noWrap/>
            <w:vAlign w:val="center"/>
          </w:tcPr>
          <w:p w:rsidR="00FD05C4" w:rsidRPr="00657300" w:rsidRDefault="00FD05C4" w:rsidP="00FD05C4">
            <w:pPr>
              <w:ind w:right="113"/>
              <w:rPr>
                <w:rFonts w:ascii="Arial Narrow" w:hAnsi="Arial Narrow" w:cs="Times New Roman"/>
                <w:b/>
                <w:bCs/>
                <w:color w:val="FFFFFF" w:themeColor="background1"/>
                <w:sz w:val="18"/>
                <w:szCs w:val="18"/>
              </w:rPr>
            </w:pPr>
            <w:r w:rsidRPr="00657300">
              <w:rPr>
                <w:rFonts w:ascii="Arial Narrow" w:hAnsi="Arial Narrow" w:cs="Times New Roman"/>
                <w:b/>
                <w:bCs/>
                <w:color w:val="FFFFFF" w:themeColor="background1"/>
                <w:sz w:val="18"/>
                <w:szCs w:val="18"/>
              </w:rPr>
              <w:t xml:space="preserve">Totale </w:t>
            </w:r>
          </w:p>
        </w:tc>
        <w:tc>
          <w:tcPr>
            <w:tcW w:w="850"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58.153</w:t>
            </w:r>
          </w:p>
        </w:tc>
        <w:tc>
          <w:tcPr>
            <w:tcW w:w="844"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57.425</w:t>
            </w:r>
          </w:p>
        </w:tc>
        <w:tc>
          <w:tcPr>
            <w:tcW w:w="574" w:type="dxa"/>
            <w:shd w:val="clear" w:color="auto" w:fill="005280"/>
            <w:noWrap/>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548</w:t>
            </w:r>
          </w:p>
        </w:tc>
        <w:tc>
          <w:tcPr>
            <w:tcW w:w="505"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571</w:t>
            </w:r>
          </w:p>
        </w:tc>
        <w:tc>
          <w:tcPr>
            <w:tcW w:w="843"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12.877</w:t>
            </w:r>
          </w:p>
        </w:tc>
        <w:tc>
          <w:tcPr>
            <w:tcW w:w="869"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12.723</w:t>
            </w:r>
          </w:p>
        </w:tc>
        <w:tc>
          <w:tcPr>
            <w:tcW w:w="593"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402</w:t>
            </w:r>
          </w:p>
        </w:tc>
        <w:tc>
          <w:tcPr>
            <w:tcW w:w="524" w:type="dxa"/>
            <w:shd w:val="clear" w:color="auto" w:fill="005280"/>
            <w:vAlign w:val="center"/>
          </w:tcPr>
          <w:p w:rsidR="00FD05C4" w:rsidRPr="00657300" w:rsidRDefault="00FD05C4" w:rsidP="00FD05C4">
            <w:pPr>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421</w:t>
            </w:r>
          </w:p>
        </w:tc>
        <w:tc>
          <w:tcPr>
            <w:tcW w:w="777" w:type="dxa"/>
            <w:shd w:val="clear" w:color="auto" w:fill="005280"/>
            <w:vAlign w:val="center"/>
          </w:tcPr>
          <w:p w:rsidR="00FD05C4" w:rsidRPr="00657300" w:rsidRDefault="00FD05C4" w:rsidP="00FD05C4">
            <w:pPr>
              <w:ind w:right="113"/>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4,5</w:t>
            </w:r>
          </w:p>
        </w:tc>
        <w:tc>
          <w:tcPr>
            <w:tcW w:w="817" w:type="dxa"/>
            <w:shd w:val="clear" w:color="auto" w:fill="005280"/>
            <w:vAlign w:val="center"/>
          </w:tcPr>
          <w:p w:rsidR="00FD05C4" w:rsidRPr="00657300" w:rsidRDefault="00FD05C4" w:rsidP="00FD05C4">
            <w:pPr>
              <w:ind w:right="113"/>
              <w:jc w:val="right"/>
              <w:rPr>
                <w:rFonts w:ascii="Arial Narrow" w:hAnsi="Arial Narrow"/>
                <w:b/>
                <w:color w:val="FFFFFF" w:themeColor="background1"/>
                <w:sz w:val="18"/>
                <w:szCs w:val="18"/>
              </w:rPr>
            </w:pPr>
            <w:r w:rsidRPr="00657300">
              <w:rPr>
                <w:rFonts w:ascii="Arial Narrow" w:hAnsi="Arial Narrow"/>
                <w:b/>
                <w:color w:val="FFFFFF" w:themeColor="background1"/>
                <w:sz w:val="18"/>
                <w:szCs w:val="18"/>
              </w:rPr>
              <w:t>4,3</w:t>
            </w:r>
          </w:p>
        </w:tc>
        <w:tc>
          <w:tcPr>
            <w:tcW w:w="1062" w:type="dxa"/>
            <w:shd w:val="clear" w:color="auto" w:fill="005280"/>
            <w:vAlign w:val="center"/>
          </w:tcPr>
          <w:p w:rsidR="00FD05C4" w:rsidRPr="00657300" w:rsidRDefault="00FD05C4" w:rsidP="00FD05C4">
            <w:pPr>
              <w:ind w:right="113"/>
              <w:jc w:val="right"/>
              <w:rPr>
                <w:rFonts w:ascii="Arial Narrow" w:hAnsi="Arial Narrow"/>
                <w:b/>
                <w:color w:val="000000"/>
                <w:sz w:val="18"/>
                <w:szCs w:val="18"/>
              </w:rPr>
            </w:pPr>
            <w:r w:rsidRPr="00657300">
              <w:rPr>
                <w:rFonts w:ascii="Arial Narrow" w:hAnsi="Arial Narrow"/>
                <w:b/>
                <w:color w:val="FFFFFF" w:themeColor="background1"/>
                <w:sz w:val="18"/>
                <w:szCs w:val="18"/>
              </w:rPr>
              <w:t>-23,0</w:t>
            </w:r>
          </w:p>
        </w:tc>
      </w:tr>
    </w:tbl>
    <w:p w:rsidR="002A2648" w:rsidRPr="00C44283" w:rsidRDefault="002A2648" w:rsidP="002B59B5">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before="80"/>
        <w:ind w:firstLine="0"/>
        <w:rPr>
          <w:rFonts w:ascii="Arial Narrow" w:hAnsi="Arial Narrow"/>
          <w:sz w:val="15"/>
          <w:szCs w:val="15"/>
        </w:rPr>
      </w:pPr>
      <w:r w:rsidRPr="00C44283">
        <w:rPr>
          <w:rFonts w:ascii="Arial Narrow" w:hAnsi="Arial Narrow"/>
          <w:sz w:val="15"/>
          <w:szCs w:val="15"/>
        </w:rPr>
        <w:t xml:space="preserve">(a) Sono incluse tra le strade extraurbane le strade Statali, Regionali e Provinciali fuori dall’abitato, Comunali extraurbane, Autostrade e raccordi. </w:t>
      </w:r>
      <w:r w:rsidR="006C7294">
        <w:rPr>
          <w:rFonts w:ascii="Arial Narrow" w:hAnsi="Arial Narrow"/>
          <w:sz w:val="15"/>
          <w:szCs w:val="15"/>
        </w:rPr>
        <w:t>(b) T</w:t>
      </w:r>
      <w:r>
        <w:rPr>
          <w:rFonts w:ascii="Arial Narrow" w:hAnsi="Arial Narrow"/>
          <w:sz w:val="15"/>
          <w:szCs w:val="15"/>
        </w:rPr>
        <w:t xml:space="preserve">asso </w:t>
      </w:r>
      <w:r w:rsidR="008A2B2E">
        <w:rPr>
          <w:rFonts w:ascii="Arial Narrow" w:hAnsi="Arial Narrow"/>
          <w:sz w:val="15"/>
          <w:szCs w:val="15"/>
        </w:rPr>
        <w:t xml:space="preserve">di mortalità stradale </w:t>
      </w:r>
      <w:r>
        <w:rPr>
          <w:rFonts w:ascii="Arial Narrow" w:hAnsi="Arial Narrow"/>
          <w:sz w:val="15"/>
          <w:szCs w:val="15"/>
        </w:rPr>
        <w:t xml:space="preserve">per 100.000 abitanti. </w:t>
      </w:r>
      <w:r w:rsidRPr="00C44283">
        <w:rPr>
          <w:rFonts w:ascii="Arial Narrow" w:hAnsi="Arial Narrow"/>
          <w:sz w:val="15"/>
          <w:szCs w:val="15"/>
        </w:rPr>
        <w:t>(</w:t>
      </w:r>
      <w:r>
        <w:rPr>
          <w:rFonts w:ascii="Arial Narrow" w:hAnsi="Arial Narrow"/>
          <w:sz w:val="15"/>
          <w:szCs w:val="15"/>
        </w:rPr>
        <w:t>c</w:t>
      </w:r>
      <w:r w:rsidRPr="00C44283">
        <w:rPr>
          <w:rFonts w:ascii="Arial Narrow" w:hAnsi="Arial Narrow"/>
          <w:sz w:val="15"/>
          <w:szCs w:val="15"/>
        </w:rPr>
        <w:t>) La variazione per l’anno 2015 rispetto all’anno 2010</w:t>
      </w:r>
      <w:r w:rsidRPr="00C44283">
        <w:rPr>
          <w:rFonts w:ascii="Arial Narrow" w:hAnsi="Arial Narrow"/>
          <w:position w:val="-10"/>
          <w:sz w:val="15"/>
          <w:szCs w:val="15"/>
        </w:rPr>
        <w:object w:dxaOrig="2600" w:dyaOrig="360">
          <v:shape id="_x0000_i1029" type="#_x0000_t75" style="width:70.65pt;height:12.25pt" o:ole="">
            <v:imagedata r:id="rId34" o:title=""/>
          </v:shape>
          <o:OLEObject Type="Embed" ProgID="Equation.3" ShapeID="_x0000_i1029" DrawAspect="Content" ObjectID="_1569217204" r:id="rId35"/>
        </w:object>
      </w:r>
      <w:r w:rsidRPr="00C44283">
        <w:rPr>
          <w:rFonts w:ascii="Arial Narrow" w:hAnsi="Arial Narrow"/>
          <w:sz w:val="15"/>
          <w:szCs w:val="15"/>
        </w:rPr>
        <w:t xml:space="preserve">; il simbolo “–“indica : </w:t>
      </w:r>
      <w:r>
        <w:rPr>
          <w:rFonts w:ascii="Arial Narrow" w:hAnsi="Arial Narrow"/>
          <w:sz w:val="15"/>
          <w:szCs w:val="15"/>
        </w:rPr>
        <w:t xml:space="preserve">nessun caso o </w:t>
      </w:r>
      <w:r w:rsidRPr="00C44283">
        <w:rPr>
          <w:rFonts w:ascii="Arial Narrow" w:hAnsi="Arial Narrow"/>
          <w:sz w:val="15"/>
          <w:szCs w:val="15"/>
        </w:rPr>
        <w:t>nessuna variazione.</w:t>
      </w:r>
    </w:p>
    <w:p w:rsidR="003B0EA7" w:rsidRDefault="003B0EA7" w:rsidP="00CD4444">
      <w:pPr>
        <w:ind w:right="-113"/>
        <w:jc w:val="both"/>
        <w:rPr>
          <w:sz w:val="20"/>
        </w:rPr>
      </w:pPr>
    </w:p>
    <w:p w:rsidR="00823183" w:rsidRDefault="005D4C0C" w:rsidP="007F5AE0">
      <w:pPr>
        <w:ind w:right="-113"/>
        <w:jc w:val="both"/>
        <w:rPr>
          <w:sz w:val="20"/>
        </w:rPr>
      </w:pPr>
      <w:r w:rsidRPr="003321F8">
        <w:rPr>
          <w:sz w:val="20"/>
        </w:rPr>
        <w:lastRenderedPageBreak/>
        <w:t xml:space="preserve">Gli incidenti stradali </w:t>
      </w:r>
      <w:r>
        <w:rPr>
          <w:sz w:val="20"/>
        </w:rPr>
        <w:t>nelle città metropolitane</w:t>
      </w:r>
      <w:r w:rsidRPr="003321F8">
        <w:rPr>
          <w:sz w:val="20"/>
        </w:rPr>
        <w:t xml:space="preserve"> rappresentano il </w:t>
      </w:r>
      <w:r w:rsidR="00BD345F" w:rsidRPr="00BD345F">
        <w:rPr>
          <w:sz w:val="20"/>
        </w:rPr>
        <w:t>40</w:t>
      </w:r>
      <w:r w:rsidRPr="00BD345F">
        <w:rPr>
          <w:sz w:val="20"/>
        </w:rPr>
        <w:t>,</w:t>
      </w:r>
      <w:r w:rsidR="00BD345F" w:rsidRPr="00BD345F">
        <w:rPr>
          <w:sz w:val="20"/>
        </w:rPr>
        <w:t>4</w:t>
      </w:r>
      <w:r w:rsidRPr="00BD345F">
        <w:rPr>
          <w:sz w:val="20"/>
        </w:rPr>
        <w:t>%</w:t>
      </w:r>
      <w:r w:rsidRPr="003321F8">
        <w:rPr>
          <w:sz w:val="20"/>
        </w:rPr>
        <w:t xml:space="preserve"> del totale in Italia (</w:t>
      </w:r>
      <w:r w:rsidR="00BD345F">
        <w:rPr>
          <w:sz w:val="20"/>
        </w:rPr>
        <w:t>71.030</w:t>
      </w:r>
      <w:r w:rsidRPr="003321F8">
        <w:rPr>
          <w:sz w:val="20"/>
        </w:rPr>
        <w:t xml:space="preserve">), le vittime </w:t>
      </w:r>
      <w:r w:rsidR="00BD345F">
        <w:rPr>
          <w:sz w:val="20"/>
        </w:rPr>
        <w:t>il 28,9%</w:t>
      </w:r>
      <w:r w:rsidRPr="003321F8">
        <w:rPr>
          <w:sz w:val="20"/>
        </w:rPr>
        <w:t xml:space="preserve"> (</w:t>
      </w:r>
      <w:r w:rsidR="00BD345F">
        <w:rPr>
          <w:sz w:val="20"/>
        </w:rPr>
        <w:t>950</w:t>
      </w:r>
      <w:r w:rsidRPr="003321F8">
        <w:rPr>
          <w:sz w:val="20"/>
        </w:rPr>
        <w:t xml:space="preserve">). L’anno </w:t>
      </w:r>
      <w:r>
        <w:rPr>
          <w:sz w:val="20"/>
        </w:rPr>
        <w:t xml:space="preserve">2016ha fatto registrare un lieve </w:t>
      </w:r>
      <w:r w:rsidR="00C35AE9">
        <w:rPr>
          <w:sz w:val="20"/>
        </w:rPr>
        <w:t>incremento</w:t>
      </w:r>
      <w:r>
        <w:rPr>
          <w:sz w:val="20"/>
        </w:rPr>
        <w:t xml:space="preserve"> del numero degli incidentie una diminuzione </w:t>
      </w:r>
      <w:r w:rsidR="00D162B8">
        <w:rPr>
          <w:sz w:val="20"/>
        </w:rPr>
        <w:t>nel complesso, rispetto al 2015, delle vittime</w:t>
      </w:r>
      <w:r w:rsidR="00C35AE9">
        <w:rPr>
          <w:sz w:val="20"/>
        </w:rPr>
        <w:t>,</w:t>
      </w:r>
      <w:r w:rsidR="00D162B8">
        <w:rPr>
          <w:sz w:val="20"/>
        </w:rPr>
        <w:t xml:space="preserve"> ma </w:t>
      </w:r>
      <w:r w:rsidR="006D3C75">
        <w:rPr>
          <w:sz w:val="20"/>
        </w:rPr>
        <w:t>ciò non è accaduto in</w:t>
      </w:r>
      <w:r w:rsidR="00D162B8">
        <w:rPr>
          <w:sz w:val="20"/>
        </w:rPr>
        <w:t xml:space="preserve"> tutte le realtà territoriali</w:t>
      </w:r>
      <w:r w:rsidR="006D3C75">
        <w:rPr>
          <w:sz w:val="20"/>
        </w:rPr>
        <w:t>. I morti sono</w:t>
      </w:r>
      <w:r w:rsidR="00D162B8">
        <w:rPr>
          <w:sz w:val="20"/>
        </w:rPr>
        <w:t xml:space="preserve"> infatti</w:t>
      </w:r>
      <w:r w:rsidR="006D3C75">
        <w:rPr>
          <w:sz w:val="20"/>
        </w:rPr>
        <w:t xml:space="preserve"> aumentati</w:t>
      </w:r>
      <w:r w:rsidR="00D162B8">
        <w:rPr>
          <w:sz w:val="20"/>
        </w:rPr>
        <w:t xml:space="preserve"> a Bologna, Napoli, Bari e Reggio di Calabria </w:t>
      </w:r>
      <w:r w:rsidRPr="003321F8">
        <w:rPr>
          <w:sz w:val="20"/>
        </w:rPr>
        <w:t>(</w:t>
      </w:r>
      <w:r w:rsidR="00D162B8">
        <w:rPr>
          <w:sz w:val="20"/>
        </w:rPr>
        <w:t xml:space="preserve">Prospetto 9 e </w:t>
      </w:r>
      <w:r w:rsidRPr="003321F8">
        <w:rPr>
          <w:sz w:val="20"/>
        </w:rPr>
        <w:t>Figura 1</w:t>
      </w:r>
      <w:r w:rsidR="00BD345F">
        <w:rPr>
          <w:sz w:val="20"/>
        </w:rPr>
        <w:t>6</w:t>
      </w:r>
      <w:r w:rsidRPr="003321F8">
        <w:rPr>
          <w:sz w:val="20"/>
        </w:rPr>
        <w:t>).</w:t>
      </w:r>
      <w:r w:rsidR="00D657B7">
        <w:rPr>
          <w:sz w:val="20"/>
        </w:rPr>
        <w:t>Dalla figura 16 si evidenzia</w:t>
      </w:r>
      <w:r w:rsidR="00CD4444">
        <w:rPr>
          <w:sz w:val="20"/>
        </w:rPr>
        <w:t>, inoltre,</w:t>
      </w:r>
      <w:r w:rsidR="00D657B7">
        <w:rPr>
          <w:sz w:val="20"/>
        </w:rPr>
        <w:t xml:space="preserve"> la posizione delle 17 città metropolitane rispetto alle coordinate</w:t>
      </w:r>
      <w:r w:rsidR="00CD4444">
        <w:rPr>
          <w:sz w:val="20"/>
        </w:rPr>
        <w:t>,</w:t>
      </w:r>
      <w:r w:rsidR="00D657B7">
        <w:rPr>
          <w:sz w:val="20"/>
        </w:rPr>
        <w:t xml:space="preserve"> fornite dal tasso di incidentalità e mortalità stradale nel 2016 e del livello dell</w:t>
      </w:r>
      <w:r w:rsidR="00FF5EED">
        <w:rPr>
          <w:sz w:val="20"/>
        </w:rPr>
        <w:t>’indice di mortalità sulle strade extraurbane.</w:t>
      </w:r>
    </w:p>
    <w:p w:rsidR="003C0936" w:rsidRDefault="003C0936" w:rsidP="007F5AE0">
      <w:pPr>
        <w:ind w:right="-113"/>
        <w:jc w:val="both"/>
        <w:rPr>
          <w:rFonts w:ascii="Arial Narrow" w:hAnsi="Arial Narrow"/>
          <w:b/>
          <w:caps/>
          <w:color w:val="808080"/>
          <w:sz w:val="20"/>
        </w:rPr>
      </w:pPr>
    </w:p>
    <w:p w:rsidR="00977AD7" w:rsidRDefault="007A2E2C" w:rsidP="002B59B5">
      <w:pPr>
        <w:widowControl w:val="0"/>
        <w:spacing w:after="80"/>
        <w:jc w:val="both"/>
        <w:rPr>
          <w:rFonts w:ascii="Arial Narrow" w:hAnsi="Arial Narrow"/>
          <w:sz w:val="19"/>
          <w:szCs w:val="19"/>
        </w:rPr>
      </w:pPr>
      <w:r w:rsidRPr="0086326A">
        <w:rPr>
          <w:rFonts w:ascii="Arial Narrow" w:hAnsi="Arial Narrow"/>
          <w:b/>
          <w:caps/>
          <w:color w:val="808080"/>
          <w:sz w:val="20"/>
        </w:rPr>
        <w:t xml:space="preserve">figura </w:t>
      </w:r>
      <w:r>
        <w:rPr>
          <w:rFonts w:ascii="Arial Narrow" w:hAnsi="Arial Narrow"/>
          <w:b/>
          <w:caps/>
          <w:color w:val="808080"/>
          <w:sz w:val="20"/>
        </w:rPr>
        <w:t>16</w:t>
      </w:r>
      <w:r w:rsidRPr="001317C1">
        <w:rPr>
          <w:rFonts w:ascii="Arial Narrow" w:hAnsi="Arial Narrow"/>
          <w:b/>
          <w:caps/>
          <w:color w:val="808080"/>
          <w:sz w:val="20"/>
        </w:rPr>
        <w:t xml:space="preserve">. </w:t>
      </w:r>
      <w:r w:rsidR="00571986">
        <w:rPr>
          <w:rFonts w:ascii="Arial Narrow" w:hAnsi="Arial Narrow"/>
          <w:b/>
          <w:caps/>
          <w:color w:val="808080"/>
          <w:sz w:val="20"/>
        </w:rPr>
        <w:t>tasso di incidentalità, mortalità</w:t>
      </w:r>
      <w:r w:rsidRPr="001317C1">
        <w:rPr>
          <w:rFonts w:ascii="Arial Narrow" w:hAnsi="Arial Narrow"/>
          <w:b/>
          <w:caps/>
          <w:color w:val="808080"/>
          <w:sz w:val="20"/>
        </w:rPr>
        <w:t xml:space="preserve"> stradale </w:t>
      </w:r>
      <w:r w:rsidR="00571986">
        <w:rPr>
          <w:rFonts w:ascii="Arial Narrow" w:hAnsi="Arial Narrow"/>
          <w:b/>
          <w:caps/>
          <w:color w:val="808080"/>
          <w:sz w:val="20"/>
        </w:rPr>
        <w:t xml:space="preserve">e </w:t>
      </w:r>
      <w:r w:rsidR="00FF5EED">
        <w:rPr>
          <w:rFonts w:ascii="Arial Narrow" w:hAnsi="Arial Narrow"/>
          <w:b/>
          <w:caps/>
          <w:color w:val="808080"/>
          <w:sz w:val="20"/>
        </w:rPr>
        <w:t xml:space="preserve">indice di mortalità fuori abitato </w:t>
      </w:r>
      <w:r w:rsidR="002D5B06">
        <w:rPr>
          <w:rFonts w:ascii="Arial Narrow" w:hAnsi="Arial Narrow"/>
          <w:b/>
          <w:caps/>
          <w:color w:val="808080"/>
          <w:sz w:val="20"/>
        </w:rPr>
        <w:t xml:space="preserve">nelle città metropolitane in italia </w:t>
      </w:r>
      <w:r w:rsidR="00571986" w:rsidRPr="00571986">
        <w:rPr>
          <w:rFonts w:ascii="Arial Narrow" w:hAnsi="Arial Narrow"/>
          <w:sz w:val="19"/>
          <w:szCs w:val="19"/>
        </w:rPr>
        <w:t>(a)</w:t>
      </w:r>
      <w:r w:rsidRPr="001317C1">
        <w:rPr>
          <w:rFonts w:ascii="Arial Narrow" w:hAnsi="Arial Narrow"/>
          <w:sz w:val="19"/>
          <w:szCs w:val="19"/>
        </w:rPr>
        <w:t>. Anno 201</w:t>
      </w:r>
      <w:r w:rsidR="002B59B5">
        <w:rPr>
          <w:rFonts w:ascii="Arial Narrow" w:hAnsi="Arial Narrow"/>
          <w:sz w:val="19"/>
          <w:szCs w:val="19"/>
        </w:rPr>
        <w:t>6</w:t>
      </w:r>
    </w:p>
    <w:p w:rsidR="00E9094D" w:rsidRDefault="00C50BA2" w:rsidP="005D4C0C">
      <w:pPr>
        <w:widowControl w:val="0"/>
        <w:pBdr>
          <w:top w:val="single" w:sz="4" w:space="1" w:color="auto"/>
          <w:bottom w:val="single" w:sz="4" w:space="1" w:color="auto"/>
        </w:pBdr>
        <w:jc w:val="both"/>
        <w:rPr>
          <w:sz w:val="20"/>
        </w:rPr>
      </w:pPr>
      <w:r>
        <w:rPr>
          <w:noProof/>
          <w:sz w:val="20"/>
        </w:rPr>
        <w:drawing>
          <wp:inline distT="0" distB="0" distL="0" distR="0">
            <wp:extent cx="6159261" cy="194957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5067" cy="1964069"/>
                    </a:xfrm>
                    <a:prstGeom prst="rect">
                      <a:avLst/>
                    </a:prstGeom>
                    <a:noFill/>
                  </pic:spPr>
                </pic:pic>
              </a:graphicData>
            </a:graphic>
          </wp:inline>
        </w:drawing>
      </w:r>
    </w:p>
    <w:p w:rsidR="009656A3" w:rsidRPr="007F5AE0" w:rsidRDefault="00E57205" w:rsidP="002B59B5">
      <w:pPr>
        <w:pStyle w:val="Paragrafoelenco"/>
        <w:widowControl w:val="0"/>
        <w:numPr>
          <w:ilvl w:val="0"/>
          <w:numId w:val="35"/>
        </w:numPr>
        <w:tabs>
          <w:tab w:val="left" w:pos="284"/>
        </w:tabs>
        <w:spacing w:before="60" w:after="120"/>
        <w:ind w:left="0" w:firstLine="0"/>
        <w:jc w:val="both"/>
        <w:rPr>
          <w:sz w:val="20"/>
        </w:rPr>
      </w:pPr>
      <w:r w:rsidRPr="00206A93">
        <w:rPr>
          <w:rFonts w:ascii="Arial Narrow" w:hAnsi="Arial Narrow"/>
          <w:sz w:val="15"/>
          <w:szCs w:val="15"/>
        </w:rPr>
        <w:t>La dimensione del punto corrispondente a ciascuna città metropolitana è rappresentato dal</w:t>
      </w:r>
      <w:r w:rsidR="00206A93" w:rsidRPr="00206A93">
        <w:rPr>
          <w:rFonts w:ascii="Arial Narrow" w:hAnsi="Arial Narrow"/>
          <w:sz w:val="15"/>
          <w:szCs w:val="15"/>
        </w:rPr>
        <w:t xml:space="preserve"> livello dell’indice di mortalità fuori dall’abitato, calcolato rapportando il numero delle vittime sulle extraurbane e il numero degli incidenti per 100.</w:t>
      </w:r>
    </w:p>
    <w:p w:rsidR="00206A93" w:rsidRPr="00206A93" w:rsidRDefault="00206A93" w:rsidP="00206A93">
      <w:pPr>
        <w:pStyle w:val="Paragrafoelenco"/>
        <w:widowControl w:val="0"/>
        <w:tabs>
          <w:tab w:val="left" w:pos="284"/>
        </w:tabs>
        <w:spacing w:before="40" w:after="120"/>
        <w:ind w:left="0"/>
        <w:jc w:val="both"/>
        <w:rPr>
          <w:sz w:val="20"/>
        </w:rPr>
      </w:pPr>
    </w:p>
    <w:p w:rsidR="00C72FD9" w:rsidRPr="00C9249F" w:rsidRDefault="003B0EA7" w:rsidP="00C72FD9">
      <w:pPr>
        <w:tabs>
          <w:tab w:val="left" w:pos="4820"/>
        </w:tabs>
        <w:spacing w:after="120"/>
        <w:jc w:val="both"/>
        <w:rPr>
          <w:b/>
          <w:sz w:val="22"/>
          <w:szCs w:val="22"/>
        </w:rPr>
      </w:pPr>
      <w:r>
        <w:rPr>
          <w:b/>
          <w:sz w:val="22"/>
          <w:szCs w:val="22"/>
        </w:rPr>
        <w:t>G</w:t>
      </w:r>
      <w:r w:rsidR="000F62DC" w:rsidRPr="004760C2">
        <w:rPr>
          <w:b/>
          <w:sz w:val="22"/>
          <w:szCs w:val="22"/>
        </w:rPr>
        <w:t>randi comuni italiani</w:t>
      </w:r>
      <w:r w:rsidR="004760C2" w:rsidRPr="004760C2">
        <w:rPr>
          <w:b/>
          <w:sz w:val="22"/>
          <w:szCs w:val="22"/>
        </w:rPr>
        <w:t>:</w:t>
      </w:r>
      <w:r w:rsidR="004911B7">
        <w:rPr>
          <w:b/>
          <w:sz w:val="22"/>
          <w:szCs w:val="22"/>
        </w:rPr>
        <w:t xml:space="preserve"> nel 2016</w:t>
      </w:r>
      <w:r w:rsidR="004760C2" w:rsidRPr="004760C2">
        <w:rPr>
          <w:b/>
          <w:sz w:val="22"/>
          <w:szCs w:val="22"/>
        </w:rPr>
        <w:t xml:space="preserve"> torna a </w:t>
      </w:r>
      <w:r w:rsidR="004911B7">
        <w:rPr>
          <w:b/>
          <w:sz w:val="22"/>
          <w:szCs w:val="22"/>
        </w:rPr>
        <w:t xml:space="preserve">diminuire </w:t>
      </w:r>
      <w:r w:rsidR="004760C2" w:rsidRPr="004760C2">
        <w:rPr>
          <w:b/>
          <w:sz w:val="22"/>
          <w:szCs w:val="22"/>
        </w:rPr>
        <w:t>il numero delle vittime</w:t>
      </w:r>
    </w:p>
    <w:p w:rsidR="00934750" w:rsidRDefault="00C72FD9" w:rsidP="00183374">
      <w:pPr>
        <w:widowControl w:val="0"/>
        <w:spacing w:after="120"/>
        <w:jc w:val="both"/>
        <w:rPr>
          <w:sz w:val="20"/>
        </w:rPr>
      </w:pPr>
      <w:r w:rsidRPr="003321F8">
        <w:rPr>
          <w:sz w:val="20"/>
        </w:rPr>
        <w:t>L’analisi dell’incidentalità stradale nei grandi Comuni it</w:t>
      </w:r>
      <w:r w:rsidR="00674C6F" w:rsidRPr="003321F8">
        <w:rPr>
          <w:sz w:val="20"/>
        </w:rPr>
        <w:t>aliani consente di delineare importanti</w:t>
      </w:r>
      <w:r w:rsidRPr="003321F8">
        <w:rPr>
          <w:sz w:val="20"/>
        </w:rPr>
        <w:t xml:space="preserve"> caratteristiche </w:t>
      </w:r>
      <w:r w:rsidR="00CB54C7" w:rsidRPr="003321F8">
        <w:rPr>
          <w:sz w:val="20"/>
        </w:rPr>
        <w:t xml:space="preserve">nelle principali realtà urbane </w:t>
      </w:r>
      <w:r w:rsidR="00295BEC" w:rsidRPr="003321F8">
        <w:rPr>
          <w:sz w:val="20"/>
        </w:rPr>
        <w:t>italiane</w:t>
      </w:r>
      <w:r w:rsidRPr="003321F8">
        <w:rPr>
          <w:sz w:val="20"/>
        </w:rPr>
        <w:t xml:space="preserve"> e di in</w:t>
      </w:r>
      <w:r w:rsidR="001876A3" w:rsidRPr="003321F8">
        <w:rPr>
          <w:sz w:val="20"/>
        </w:rPr>
        <w:t>dividuare elementi utili per le politiche</w:t>
      </w:r>
      <w:r w:rsidRPr="003321F8">
        <w:rPr>
          <w:sz w:val="20"/>
        </w:rPr>
        <w:t xml:space="preserve"> sulla sicurezza stradale a livello locale. I grandi comuni selezionati sono Torino, Milano, Verona, Venezia, Trieste, Genova, Bologna, Firenze, Roma, Napoli, Bari, Palermo, Messina, Catania. Gli incidenti </w:t>
      </w:r>
      <w:r w:rsidR="001C574C" w:rsidRPr="003321F8">
        <w:rPr>
          <w:sz w:val="20"/>
        </w:rPr>
        <w:t xml:space="preserve">stradali </w:t>
      </w:r>
      <w:r w:rsidRPr="003321F8">
        <w:rPr>
          <w:sz w:val="20"/>
        </w:rPr>
        <w:t>in tali aree rappresentano</w:t>
      </w:r>
      <w:r w:rsidR="002332CA" w:rsidRPr="003321F8">
        <w:rPr>
          <w:sz w:val="20"/>
        </w:rPr>
        <w:t>,</w:t>
      </w:r>
      <w:r w:rsidR="003321F8" w:rsidRPr="003321F8">
        <w:rPr>
          <w:sz w:val="20"/>
        </w:rPr>
        <w:t>nel 2016</w:t>
      </w:r>
      <w:r w:rsidR="00CB54C7" w:rsidRPr="003321F8">
        <w:rPr>
          <w:sz w:val="20"/>
        </w:rPr>
        <w:t>,</w:t>
      </w:r>
      <w:r w:rsidRPr="003321F8">
        <w:rPr>
          <w:sz w:val="20"/>
        </w:rPr>
        <w:t xml:space="preserve"> il 25</w:t>
      </w:r>
      <w:r w:rsidR="00CB54C7" w:rsidRPr="003321F8">
        <w:rPr>
          <w:sz w:val="20"/>
        </w:rPr>
        <w:t>,</w:t>
      </w:r>
      <w:r w:rsidR="003321F8" w:rsidRPr="003321F8">
        <w:rPr>
          <w:sz w:val="20"/>
        </w:rPr>
        <w:t>5</w:t>
      </w:r>
      <w:r w:rsidRPr="003321F8">
        <w:rPr>
          <w:sz w:val="20"/>
        </w:rPr>
        <w:t xml:space="preserve">% del </w:t>
      </w:r>
      <w:r w:rsidR="00CB54C7" w:rsidRPr="003321F8">
        <w:rPr>
          <w:sz w:val="20"/>
        </w:rPr>
        <w:t>totale</w:t>
      </w:r>
      <w:r w:rsidR="005975DF" w:rsidRPr="003321F8">
        <w:rPr>
          <w:sz w:val="20"/>
        </w:rPr>
        <w:t>in Italia</w:t>
      </w:r>
      <w:r w:rsidR="002332CA" w:rsidRPr="003321F8">
        <w:rPr>
          <w:sz w:val="20"/>
        </w:rPr>
        <w:t xml:space="preserve"> (44</w:t>
      </w:r>
      <w:r w:rsidR="00354C92" w:rsidRPr="003321F8">
        <w:rPr>
          <w:sz w:val="20"/>
        </w:rPr>
        <w:t>.878</w:t>
      </w:r>
      <w:r w:rsidR="002332CA" w:rsidRPr="003321F8">
        <w:rPr>
          <w:sz w:val="20"/>
        </w:rPr>
        <w:t>)</w:t>
      </w:r>
      <w:r w:rsidR="00295BEC" w:rsidRPr="003321F8">
        <w:rPr>
          <w:sz w:val="20"/>
        </w:rPr>
        <w:t>,</w:t>
      </w:r>
      <w:r w:rsidR="003321F8" w:rsidRPr="003321F8">
        <w:rPr>
          <w:sz w:val="20"/>
        </w:rPr>
        <w:t xml:space="preserve"> le vittime </w:t>
      </w:r>
      <w:r w:rsidR="00C95E5E">
        <w:rPr>
          <w:sz w:val="20"/>
        </w:rPr>
        <w:t>l’</w:t>
      </w:r>
      <w:r w:rsidR="003321F8" w:rsidRPr="003321F8">
        <w:rPr>
          <w:sz w:val="20"/>
        </w:rPr>
        <w:t>11,8</w:t>
      </w:r>
      <w:r w:rsidR="00CB54C7" w:rsidRPr="003321F8">
        <w:rPr>
          <w:sz w:val="20"/>
        </w:rPr>
        <w:t xml:space="preserve">% </w:t>
      </w:r>
      <w:r w:rsidR="005A3989" w:rsidRPr="003321F8">
        <w:rPr>
          <w:sz w:val="20"/>
        </w:rPr>
        <w:t>(</w:t>
      </w:r>
      <w:r w:rsidR="003321F8" w:rsidRPr="003321F8">
        <w:rPr>
          <w:sz w:val="20"/>
        </w:rPr>
        <w:t>386</w:t>
      </w:r>
      <w:r w:rsidR="005A3989" w:rsidRPr="003321F8">
        <w:rPr>
          <w:sz w:val="20"/>
        </w:rPr>
        <w:t>)</w:t>
      </w:r>
      <w:r w:rsidR="00CB54C7" w:rsidRPr="003321F8">
        <w:rPr>
          <w:sz w:val="20"/>
        </w:rPr>
        <w:t>.</w:t>
      </w:r>
      <w:r w:rsidR="006D3C75">
        <w:rPr>
          <w:sz w:val="20"/>
        </w:rPr>
        <w:t>D</w:t>
      </w:r>
      <w:r w:rsidR="006D3C75" w:rsidRPr="003321F8">
        <w:rPr>
          <w:sz w:val="20"/>
        </w:rPr>
        <w:t xml:space="preserve">opo </w:t>
      </w:r>
      <w:r w:rsidR="006D3C75">
        <w:rPr>
          <w:sz w:val="20"/>
        </w:rPr>
        <w:t>gli aumenti registrati nel 2014 e nel 2015, l’a</w:t>
      </w:r>
      <w:r w:rsidR="002332CA" w:rsidRPr="003321F8">
        <w:rPr>
          <w:sz w:val="20"/>
        </w:rPr>
        <w:t xml:space="preserve">nno </w:t>
      </w:r>
      <w:r w:rsidR="00AD238B">
        <w:rPr>
          <w:sz w:val="20"/>
        </w:rPr>
        <w:t>2016</w:t>
      </w:r>
      <w:r w:rsidR="00C95E5E">
        <w:rPr>
          <w:sz w:val="20"/>
        </w:rPr>
        <w:t>ha fatto registrare, per i grandi comuni, un lieve aum</w:t>
      </w:r>
      <w:r w:rsidR="00287BA2">
        <w:rPr>
          <w:sz w:val="20"/>
        </w:rPr>
        <w:t xml:space="preserve">ento del numero di incidenti e </w:t>
      </w:r>
      <w:r w:rsidR="00AD238B">
        <w:rPr>
          <w:sz w:val="20"/>
        </w:rPr>
        <w:t xml:space="preserve">una diminuzione </w:t>
      </w:r>
      <w:r w:rsidR="006D3C75">
        <w:rPr>
          <w:sz w:val="20"/>
        </w:rPr>
        <w:t>in</w:t>
      </w:r>
      <w:r w:rsidR="00C3078E" w:rsidRPr="003321F8">
        <w:rPr>
          <w:sz w:val="20"/>
        </w:rPr>
        <w:t>quasi tutte le realtà territoriali del</w:t>
      </w:r>
      <w:r w:rsidR="00AD238B">
        <w:rPr>
          <w:sz w:val="20"/>
        </w:rPr>
        <w:t xml:space="preserve"> numero d</w:t>
      </w:r>
      <w:r w:rsidR="006D3C75">
        <w:rPr>
          <w:sz w:val="20"/>
        </w:rPr>
        <w:t>i</w:t>
      </w:r>
      <w:r w:rsidR="00C3078E" w:rsidRPr="003321F8">
        <w:rPr>
          <w:sz w:val="20"/>
        </w:rPr>
        <w:t xml:space="preserve"> vittime</w:t>
      </w:r>
      <w:r w:rsidR="00ED2B29" w:rsidRPr="003321F8">
        <w:rPr>
          <w:sz w:val="20"/>
        </w:rPr>
        <w:t xml:space="preserve">(Figura </w:t>
      </w:r>
      <w:r w:rsidR="00107C8D" w:rsidRPr="003321F8">
        <w:rPr>
          <w:sz w:val="20"/>
        </w:rPr>
        <w:t>1</w:t>
      </w:r>
      <w:r w:rsidR="00436F61">
        <w:rPr>
          <w:sz w:val="20"/>
        </w:rPr>
        <w:t>7</w:t>
      </w:r>
      <w:r w:rsidR="00183374">
        <w:rPr>
          <w:sz w:val="20"/>
        </w:rPr>
        <w:t>).</w:t>
      </w:r>
    </w:p>
    <w:p w:rsidR="00183374" w:rsidRPr="002B59B5" w:rsidRDefault="00183374" w:rsidP="00183374">
      <w:pPr>
        <w:widowControl w:val="0"/>
        <w:spacing w:after="120"/>
        <w:jc w:val="both"/>
        <w:rPr>
          <w:sz w:val="2"/>
        </w:rPr>
      </w:pPr>
    </w:p>
    <w:p w:rsidR="007F5AE0" w:rsidRPr="003321F8" w:rsidRDefault="00183374" w:rsidP="002B59B5">
      <w:pPr>
        <w:widowControl w:val="0"/>
        <w:spacing w:after="80"/>
        <w:jc w:val="both"/>
        <w:rPr>
          <w:sz w:val="20"/>
        </w:rPr>
      </w:pPr>
      <w:r w:rsidRPr="004760C2">
        <w:rPr>
          <w:rFonts w:ascii="Arial Narrow" w:hAnsi="Arial Narrow"/>
          <w:b/>
          <w:caps/>
          <w:color w:val="808080"/>
          <w:sz w:val="20"/>
        </w:rPr>
        <w:t xml:space="preserve">FGURA </w:t>
      </w:r>
      <w:r>
        <w:rPr>
          <w:rFonts w:ascii="Arial Narrow" w:hAnsi="Arial Narrow"/>
          <w:b/>
          <w:caps/>
          <w:color w:val="808080"/>
          <w:sz w:val="20"/>
        </w:rPr>
        <w:t>17</w:t>
      </w:r>
      <w:r w:rsidRPr="004760C2">
        <w:rPr>
          <w:rFonts w:ascii="Arial Narrow" w:hAnsi="Arial Narrow"/>
          <w:b/>
          <w:caps/>
          <w:color w:val="808080"/>
          <w:sz w:val="20"/>
        </w:rPr>
        <w:t xml:space="preserve">. Incidenti stradali con lesioni a persone e vittime nei grandi comuni italiani nel complesso. </w:t>
      </w:r>
      <w:r w:rsidR="002B59B5">
        <w:rPr>
          <w:rFonts w:ascii="Arial Narrow" w:hAnsi="Arial Narrow"/>
          <w:sz w:val="19"/>
          <w:szCs w:val="19"/>
        </w:rPr>
        <w:t>Anni 2001-2016, v</w:t>
      </w:r>
      <w:r w:rsidRPr="004760C2">
        <w:rPr>
          <w:rFonts w:ascii="Arial Narrow" w:hAnsi="Arial Narrow"/>
          <w:sz w:val="19"/>
          <w:szCs w:val="19"/>
        </w:rPr>
        <w:t>alori assoluti (a</w:t>
      </w:r>
      <w:r>
        <w:rPr>
          <w:rFonts w:ascii="Arial Narrow" w:hAnsi="Arial Narrow"/>
          <w:sz w:val="19"/>
          <w:szCs w:val="19"/>
        </w:rPr>
        <w:t>)</w:t>
      </w:r>
    </w:p>
    <w:p w:rsidR="00051A68" w:rsidRPr="00051A68" w:rsidRDefault="00823183" w:rsidP="006F5D5C">
      <w:pPr>
        <w:widowControl w:val="0"/>
        <w:pBdr>
          <w:top w:val="single" w:sz="4" w:space="1" w:color="auto"/>
          <w:bottom w:val="single" w:sz="4" w:space="1" w:color="auto"/>
        </w:pBdr>
        <w:spacing w:before="60" w:after="120"/>
        <w:jc w:val="both"/>
        <w:rPr>
          <w:sz w:val="2"/>
        </w:rPr>
      </w:pPr>
      <w:r>
        <w:rPr>
          <w:noProof/>
          <w:sz w:val="2"/>
        </w:rPr>
        <w:drawing>
          <wp:inline distT="0" distB="0" distL="0" distR="0">
            <wp:extent cx="6159261" cy="1331515"/>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3600" cy="1343262"/>
                    </a:xfrm>
                    <a:prstGeom prst="rect">
                      <a:avLst/>
                    </a:prstGeom>
                    <a:noFill/>
                  </pic:spPr>
                </pic:pic>
              </a:graphicData>
            </a:graphic>
          </wp:inline>
        </w:drawing>
      </w:r>
    </w:p>
    <w:p w:rsidR="00183374" w:rsidRPr="006F5D5C" w:rsidRDefault="00183374" w:rsidP="002B59B5">
      <w:pPr>
        <w:pStyle w:val="Paragrafoelenco"/>
        <w:widowControl w:val="0"/>
        <w:numPr>
          <w:ilvl w:val="0"/>
          <w:numId w:val="37"/>
        </w:numPr>
        <w:ind w:left="142" w:hanging="142"/>
        <w:jc w:val="both"/>
        <w:rPr>
          <w:rFonts w:ascii="Arial Narrow" w:hAnsi="Arial Narrow" w:cs="Times New Roman"/>
          <w:sz w:val="15"/>
          <w:szCs w:val="15"/>
        </w:rPr>
      </w:pPr>
      <w:r w:rsidRPr="006F5D5C">
        <w:rPr>
          <w:rFonts w:ascii="Arial Narrow" w:hAnsi="Arial Narrow" w:cs="Times New Roman"/>
          <w:sz w:val="15"/>
          <w:szCs w:val="15"/>
        </w:rPr>
        <w:t>Dati per il complesso dei comuni di Torino, Milano, Verona, Venezia, Trieste, Genova, Bologna, Firenze, Roma, Napoli, Bari, Palermo, Messina, Catania.</w:t>
      </w:r>
    </w:p>
    <w:p w:rsidR="006F5D5C" w:rsidRPr="006F5D5C" w:rsidRDefault="006F5D5C" w:rsidP="006F5D5C">
      <w:pPr>
        <w:widowControl w:val="0"/>
        <w:jc w:val="both"/>
        <w:rPr>
          <w:sz w:val="20"/>
        </w:rPr>
      </w:pPr>
    </w:p>
    <w:p w:rsidR="005A3989" w:rsidRPr="00413994" w:rsidRDefault="006D3C75" w:rsidP="00183374">
      <w:pPr>
        <w:widowControl w:val="0"/>
        <w:spacing w:after="120"/>
        <w:jc w:val="both"/>
        <w:rPr>
          <w:sz w:val="20"/>
        </w:rPr>
      </w:pPr>
      <w:r>
        <w:rPr>
          <w:sz w:val="20"/>
        </w:rPr>
        <w:t>P</w:t>
      </w:r>
      <w:r w:rsidRPr="00413994">
        <w:rPr>
          <w:sz w:val="20"/>
        </w:rPr>
        <w:t xml:space="preserve">er il complesso dei grandi comuni, </w:t>
      </w:r>
      <w:r>
        <w:rPr>
          <w:sz w:val="20"/>
        </w:rPr>
        <w:t>i</w:t>
      </w:r>
      <w:r w:rsidR="005A0AD6" w:rsidRPr="00413994">
        <w:rPr>
          <w:sz w:val="20"/>
        </w:rPr>
        <w:t>l</w:t>
      </w:r>
      <w:r w:rsidR="005A3989" w:rsidRPr="00413994">
        <w:rPr>
          <w:sz w:val="20"/>
        </w:rPr>
        <w:t>ta</w:t>
      </w:r>
      <w:r w:rsidR="00AF186E" w:rsidRPr="00413994">
        <w:rPr>
          <w:sz w:val="20"/>
        </w:rPr>
        <w:t xml:space="preserve">sso di mortalità stradale </w:t>
      </w:r>
      <w:r w:rsidR="005A0AD6" w:rsidRPr="00413994">
        <w:rPr>
          <w:sz w:val="20"/>
        </w:rPr>
        <w:t>scende</w:t>
      </w:r>
      <w:r w:rsidR="005A3989" w:rsidRPr="00413994">
        <w:rPr>
          <w:sz w:val="20"/>
        </w:rPr>
        <w:t>da 4,5</w:t>
      </w:r>
      <w:r w:rsidR="005A0AD6" w:rsidRPr="00413994">
        <w:rPr>
          <w:sz w:val="20"/>
        </w:rPr>
        <w:t xml:space="preserve"> a 4,0</w:t>
      </w:r>
      <w:r w:rsidR="005A3989" w:rsidRPr="00413994">
        <w:rPr>
          <w:sz w:val="20"/>
        </w:rPr>
        <w:t xml:space="preserve"> morti per 100</w:t>
      </w:r>
      <w:r w:rsidR="000B737F" w:rsidRPr="00413994">
        <w:rPr>
          <w:sz w:val="20"/>
        </w:rPr>
        <w:t>mila</w:t>
      </w:r>
      <w:r w:rsidR="005A3989" w:rsidRPr="00413994">
        <w:rPr>
          <w:sz w:val="20"/>
        </w:rPr>
        <w:t xml:space="preserve"> abitanti, </w:t>
      </w:r>
      <w:r w:rsidR="00051E45">
        <w:rPr>
          <w:sz w:val="20"/>
        </w:rPr>
        <w:t>contro la</w:t>
      </w:r>
      <w:r w:rsidR="005A3989" w:rsidRPr="00413994">
        <w:rPr>
          <w:sz w:val="20"/>
        </w:rPr>
        <w:t xml:space="preserve"> media nazionale </w:t>
      </w:r>
      <w:r w:rsidR="000B3D80" w:rsidRPr="00413994">
        <w:rPr>
          <w:sz w:val="20"/>
        </w:rPr>
        <w:t>di</w:t>
      </w:r>
      <w:r w:rsidR="00AF186E" w:rsidRPr="00413994">
        <w:rPr>
          <w:sz w:val="20"/>
        </w:rPr>
        <w:t>5,</w:t>
      </w:r>
      <w:r w:rsidR="005A0AD6" w:rsidRPr="00413994">
        <w:rPr>
          <w:sz w:val="20"/>
        </w:rPr>
        <w:t>4</w:t>
      </w:r>
      <w:r w:rsidR="00AF186E" w:rsidRPr="00413994">
        <w:rPr>
          <w:sz w:val="20"/>
        </w:rPr>
        <w:t xml:space="preserve">. </w:t>
      </w:r>
      <w:r w:rsidR="000B737F" w:rsidRPr="00413994">
        <w:rPr>
          <w:sz w:val="20"/>
        </w:rPr>
        <w:t>Nel 201</w:t>
      </w:r>
      <w:r>
        <w:rPr>
          <w:sz w:val="20"/>
        </w:rPr>
        <w:t>6</w:t>
      </w:r>
      <w:r w:rsidR="000B737F" w:rsidRPr="00413994">
        <w:rPr>
          <w:sz w:val="20"/>
        </w:rPr>
        <w:t xml:space="preserve"> i</w:t>
      </w:r>
      <w:r w:rsidR="005A3989" w:rsidRPr="00413994">
        <w:rPr>
          <w:sz w:val="20"/>
        </w:rPr>
        <w:t>l numero di morti per 100</w:t>
      </w:r>
      <w:r w:rsidR="000B737F" w:rsidRPr="00413994">
        <w:rPr>
          <w:sz w:val="20"/>
        </w:rPr>
        <w:t>mila</w:t>
      </w:r>
      <w:r w:rsidR="005A3989" w:rsidRPr="00413994">
        <w:rPr>
          <w:sz w:val="20"/>
        </w:rPr>
        <w:t xml:space="preserve"> abitanti varia tra </w:t>
      </w:r>
      <w:r w:rsidR="005A0AD6" w:rsidRPr="00413994">
        <w:rPr>
          <w:sz w:val="20"/>
        </w:rPr>
        <w:t>5</w:t>
      </w:r>
      <w:r w:rsidR="005A3989" w:rsidRPr="00413994">
        <w:rPr>
          <w:sz w:val="20"/>
        </w:rPr>
        <w:t>,</w:t>
      </w:r>
      <w:r w:rsidR="003B227B" w:rsidRPr="00413994">
        <w:rPr>
          <w:sz w:val="20"/>
        </w:rPr>
        <w:t>5</w:t>
      </w:r>
      <w:r w:rsidR="005A3989" w:rsidRPr="00413994">
        <w:rPr>
          <w:sz w:val="20"/>
        </w:rPr>
        <w:t xml:space="preserve"> di</w:t>
      </w:r>
      <w:r w:rsidR="005A0AD6" w:rsidRPr="00413994">
        <w:rPr>
          <w:sz w:val="20"/>
        </w:rPr>
        <w:t>Messina</w:t>
      </w:r>
      <w:r w:rsidR="005A3989" w:rsidRPr="00413994">
        <w:rPr>
          <w:sz w:val="20"/>
        </w:rPr>
        <w:t xml:space="preserve"> e </w:t>
      </w:r>
      <w:r w:rsidR="005A0AD6" w:rsidRPr="00413994">
        <w:rPr>
          <w:sz w:val="20"/>
        </w:rPr>
        <w:t>2,2</w:t>
      </w:r>
      <w:r w:rsidR="005A3989" w:rsidRPr="00413994">
        <w:rPr>
          <w:sz w:val="20"/>
        </w:rPr>
        <w:t xml:space="preserve"> di </w:t>
      </w:r>
      <w:r w:rsidR="005A0AD6" w:rsidRPr="00413994">
        <w:rPr>
          <w:sz w:val="20"/>
        </w:rPr>
        <w:t>Genova</w:t>
      </w:r>
      <w:r w:rsidR="005A3989" w:rsidRPr="00413994">
        <w:rPr>
          <w:sz w:val="20"/>
        </w:rPr>
        <w:t xml:space="preserve"> (Prospetto </w:t>
      </w:r>
      <w:r w:rsidR="005A0AD6" w:rsidRPr="00413994">
        <w:rPr>
          <w:sz w:val="20"/>
        </w:rPr>
        <w:t>10</w:t>
      </w:r>
      <w:r w:rsidR="005A3989" w:rsidRPr="00413994">
        <w:rPr>
          <w:sz w:val="20"/>
        </w:rPr>
        <w:t>).</w:t>
      </w:r>
    </w:p>
    <w:p w:rsidR="00823183" w:rsidRDefault="000B737F" w:rsidP="00823183">
      <w:pPr>
        <w:widowControl w:val="0"/>
        <w:jc w:val="both"/>
        <w:rPr>
          <w:sz w:val="20"/>
        </w:rPr>
      </w:pPr>
      <w:r w:rsidRPr="00413994">
        <w:rPr>
          <w:sz w:val="20"/>
        </w:rPr>
        <w:t>Rispetto al 2010 i decessi</w:t>
      </w:r>
      <w:r w:rsidR="005A3989" w:rsidRPr="00413994">
        <w:rPr>
          <w:sz w:val="20"/>
        </w:rPr>
        <w:t xml:space="preserve"> nei grandi comuni, </w:t>
      </w:r>
      <w:r w:rsidRPr="00413994">
        <w:rPr>
          <w:sz w:val="20"/>
        </w:rPr>
        <w:t xml:space="preserve">punto di </w:t>
      </w:r>
      <w:r w:rsidR="005A3989" w:rsidRPr="00413994">
        <w:rPr>
          <w:sz w:val="20"/>
        </w:rPr>
        <w:t xml:space="preserve">riferimento per l’obiettivo europeo 2020, </w:t>
      </w:r>
      <w:r w:rsidR="00051E45">
        <w:rPr>
          <w:sz w:val="20"/>
        </w:rPr>
        <w:t>sono</w:t>
      </w:r>
      <w:r w:rsidRPr="00413994">
        <w:rPr>
          <w:sz w:val="20"/>
        </w:rPr>
        <w:t>sces</w:t>
      </w:r>
      <w:r w:rsidR="00051E45">
        <w:rPr>
          <w:sz w:val="20"/>
        </w:rPr>
        <w:t>i</w:t>
      </w:r>
      <w:r w:rsidR="005A3989" w:rsidRPr="00413994">
        <w:rPr>
          <w:sz w:val="20"/>
        </w:rPr>
        <w:t>nel 201</w:t>
      </w:r>
      <w:r w:rsidR="005A0AD6" w:rsidRPr="00413994">
        <w:rPr>
          <w:sz w:val="20"/>
        </w:rPr>
        <w:t>6</w:t>
      </w:r>
      <w:r w:rsidRPr="00413994">
        <w:rPr>
          <w:sz w:val="20"/>
        </w:rPr>
        <w:t>de</w:t>
      </w:r>
      <w:r w:rsidR="005A3989" w:rsidRPr="00413994">
        <w:rPr>
          <w:sz w:val="20"/>
        </w:rPr>
        <w:t>l</w:t>
      </w:r>
      <w:r w:rsidR="005A0AD6" w:rsidRPr="00413994">
        <w:rPr>
          <w:sz w:val="20"/>
        </w:rPr>
        <w:t>2</w:t>
      </w:r>
      <w:r w:rsidR="005A3989" w:rsidRPr="00413994">
        <w:rPr>
          <w:sz w:val="20"/>
        </w:rPr>
        <w:t>6,</w:t>
      </w:r>
      <w:r w:rsidR="005A0AD6" w:rsidRPr="00413994">
        <w:rPr>
          <w:sz w:val="20"/>
        </w:rPr>
        <w:t>6</w:t>
      </w:r>
      <w:r w:rsidR="005A3989" w:rsidRPr="00413994">
        <w:rPr>
          <w:sz w:val="20"/>
        </w:rPr>
        <w:t>% (</w:t>
      </w:r>
      <w:r w:rsidR="00295BEC" w:rsidRPr="00413994">
        <w:rPr>
          <w:sz w:val="20"/>
        </w:rPr>
        <w:t>media</w:t>
      </w:r>
      <w:r w:rsidR="005A3989" w:rsidRPr="00413994">
        <w:rPr>
          <w:sz w:val="20"/>
        </w:rPr>
        <w:t xml:space="preserve"> Italia -</w:t>
      </w:r>
      <w:r w:rsidR="005A0AD6" w:rsidRPr="00413994">
        <w:rPr>
          <w:sz w:val="20"/>
        </w:rPr>
        <w:t>20</w:t>
      </w:r>
      <w:r w:rsidR="005A3989" w:rsidRPr="00413994">
        <w:rPr>
          <w:sz w:val="20"/>
        </w:rPr>
        <w:t>,</w:t>
      </w:r>
      <w:r w:rsidR="005A0AD6" w:rsidRPr="00413994">
        <w:rPr>
          <w:sz w:val="20"/>
        </w:rPr>
        <w:t>2%)</w:t>
      </w:r>
      <w:r w:rsidR="005A3989" w:rsidRPr="00413994">
        <w:rPr>
          <w:sz w:val="20"/>
        </w:rPr>
        <w:t xml:space="preserve">. I comuni </w:t>
      </w:r>
      <w:r w:rsidR="00051E45">
        <w:rPr>
          <w:sz w:val="20"/>
        </w:rPr>
        <w:t>dove</w:t>
      </w:r>
      <w:r w:rsidR="00E27B50">
        <w:rPr>
          <w:sz w:val="20"/>
        </w:rPr>
        <w:t>il calo delle vittime è stato</w:t>
      </w:r>
      <w:r w:rsidR="005A3989" w:rsidRPr="00413994">
        <w:rPr>
          <w:sz w:val="20"/>
        </w:rPr>
        <w:t xml:space="preserve"> più consistente sono </w:t>
      </w:r>
      <w:r w:rsidR="005A0AD6" w:rsidRPr="00413994">
        <w:rPr>
          <w:sz w:val="20"/>
        </w:rPr>
        <w:t>Genova (-</w:t>
      </w:r>
      <w:r w:rsidR="005A3989" w:rsidRPr="00413994">
        <w:rPr>
          <w:sz w:val="20"/>
        </w:rPr>
        <w:t>5</w:t>
      </w:r>
      <w:r w:rsidR="005A0AD6" w:rsidRPr="00413994">
        <w:rPr>
          <w:sz w:val="20"/>
        </w:rPr>
        <w:t>9</w:t>
      </w:r>
      <w:r w:rsidR="005A3989" w:rsidRPr="00413994">
        <w:rPr>
          <w:sz w:val="20"/>
        </w:rPr>
        <w:t>,</w:t>
      </w:r>
      <w:r w:rsidR="005A0AD6" w:rsidRPr="00413994">
        <w:rPr>
          <w:sz w:val="20"/>
        </w:rPr>
        <w:t>4</w:t>
      </w:r>
      <w:r w:rsidR="005A3989" w:rsidRPr="00413994">
        <w:rPr>
          <w:sz w:val="20"/>
        </w:rPr>
        <w:t>%), Verona(-</w:t>
      </w:r>
      <w:r w:rsidR="005A0AD6" w:rsidRPr="00413994">
        <w:rPr>
          <w:sz w:val="20"/>
        </w:rPr>
        <w:t>48</w:t>
      </w:r>
      <w:r w:rsidR="005A3989" w:rsidRPr="00413994">
        <w:rPr>
          <w:sz w:val="20"/>
        </w:rPr>
        <w:t>,</w:t>
      </w:r>
      <w:r w:rsidR="005A0AD6" w:rsidRPr="00413994">
        <w:rPr>
          <w:sz w:val="20"/>
        </w:rPr>
        <w:t>1</w:t>
      </w:r>
      <w:r w:rsidR="005A3989" w:rsidRPr="00413994">
        <w:rPr>
          <w:sz w:val="20"/>
        </w:rPr>
        <w:t xml:space="preserve">%), </w:t>
      </w:r>
      <w:r w:rsidR="005A0AD6" w:rsidRPr="00413994">
        <w:rPr>
          <w:sz w:val="20"/>
        </w:rPr>
        <w:t>Bologna (-</w:t>
      </w:r>
      <w:r w:rsidR="005A3989" w:rsidRPr="00413994">
        <w:rPr>
          <w:sz w:val="20"/>
        </w:rPr>
        <w:t>4</w:t>
      </w:r>
      <w:r w:rsidR="005A0AD6" w:rsidRPr="00413994">
        <w:rPr>
          <w:sz w:val="20"/>
        </w:rPr>
        <w:t>2</w:t>
      </w:r>
      <w:r w:rsidR="005A3989" w:rsidRPr="00413994">
        <w:rPr>
          <w:sz w:val="20"/>
        </w:rPr>
        <w:t>,</w:t>
      </w:r>
      <w:r w:rsidR="005A0AD6" w:rsidRPr="00413994">
        <w:rPr>
          <w:sz w:val="20"/>
        </w:rPr>
        <w:t>9</w:t>
      </w:r>
      <w:r w:rsidR="005A3989" w:rsidRPr="00413994">
        <w:rPr>
          <w:sz w:val="20"/>
        </w:rPr>
        <w:t xml:space="preserve">) e </w:t>
      </w:r>
      <w:r w:rsidR="005A0AD6" w:rsidRPr="00413994">
        <w:rPr>
          <w:sz w:val="20"/>
        </w:rPr>
        <w:t xml:space="preserve">Firenze </w:t>
      </w:r>
      <w:r w:rsidR="005A3989" w:rsidRPr="00413994">
        <w:rPr>
          <w:sz w:val="20"/>
        </w:rPr>
        <w:t>(-</w:t>
      </w:r>
      <w:r w:rsidR="005A0AD6" w:rsidRPr="00413994">
        <w:rPr>
          <w:sz w:val="20"/>
        </w:rPr>
        <w:t>40</w:t>
      </w:r>
      <w:r w:rsidR="005A3989" w:rsidRPr="00413994">
        <w:rPr>
          <w:sz w:val="20"/>
        </w:rPr>
        <w:t>,</w:t>
      </w:r>
      <w:r w:rsidR="005A0AD6" w:rsidRPr="00413994">
        <w:rPr>
          <w:sz w:val="20"/>
        </w:rPr>
        <w:t>0%)</w:t>
      </w:r>
      <w:r w:rsidR="005A3989" w:rsidRPr="00413994">
        <w:rPr>
          <w:sz w:val="20"/>
        </w:rPr>
        <w:t>.</w:t>
      </w:r>
      <w:r w:rsidRPr="00413994">
        <w:rPr>
          <w:sz w:val="20"/>
        </w:rPr>
        <w:t>L</w:t>
      </w:r>
      <w:r w:rsidR="00263F8B" w:rsidRPr="00413994">
        <w:rPr>
          <w:sz w:val="20"/>
        </w:rPr>
        <w:t xml:space="preserve">a maggior parte dei territori </w:t>
      </w:r>
      <w:r w:rsidRPr="00413994">
        <w:rPr>
          <w:sz w:val="20"/>
        </w:rPr>
        <w:t xml:space="preserve">presenta </w:t>
      </w:r>
      <w:r w:rsidR="00263F8B" w:rsidRPr="00413994">
        <w:rPr>
          <w:sz w:val="20"/>
        </w:rPr>
        <w:t>un</w:t>
      </w:r>
      <w:r w:rsidR="005A0AD6" w:rsidRPr="00413994">
        <w:rPr>
          <w:sz w:val="20"/>
        </w:rPr>
        <w:t>a</w:t>
      </w:r>
      <w:r w:rsidR="00051E45">
        <w:rPr>
          <w:sz w:val="20"/>
        </w:rPr>
        <w:t>rid</w:t>
      </w:r>
      <w:r w:rsidR="005A0AD6" w:rsidRPr="00413994">
        <w:rPr>
          <w:sz w:val="20"/>
        </w:rPr>
        <w:t>uzione</w:t>
      </w:r>
      <w:r w:rsidR="00263F8B" w:rsidRPr="00413994">
        <w:rPr>
          <w:sz w:val="20"/>
        </w:rPr>
        <w:t xml:space="preserve"> dei morti, </w:t>
      </w:r>
      <w:r w:rsidR="00C67438" w:rsidRPr="00413994">
        <w:rPr>
          <w:sz w:val="20"/>
        </w:rPr>
        <w:t>dentro e fuori l’</w:t>
      </w:r>
      <w:r w:rsidR="00263F8B" w:rsidRPr="00413994">
        <w:rPr>
          <w:sz w:val="20"/>
        </w:rPr>
        <w:t>abitato</w:t>
      </w:r>
      <w:r w:rsidR="005A0AD6" w:rsidRPr="00413994">
        <w:rPr>
          <w:sz w:val="20"/>
        </w:rPr>
        <w:t>tra 2016</w:t>
      </w:r>
      <w:r w:rsidRPr="00413994">
        <w:rPr>
          <w:sz w:val="20"/>
        </w:rPr>
        <w:t xml:space="preserve"> e 2015</w:t>
      </w:r>
      <w:r w:rsidR="00263F8B" w:rsidRPr="00413994">
        <w:rPr>
          <w:sz w:val="20"/>
        </w:rPr>
        <w:t xml:space="preserve">. I comuni </w:t>
      </w:r>
      <w:r w:rsidR="00051E45">
        <w:rPr>
          <w:sz w:val="20"/>
        </w:rPr>
        <w:t>dove</w:t>
      </w:r>
      <w:r w:rsidR="00263F8B" w:rsidRPr="00413994">
        <w:rPr>
          <w:sz w:val="20"/>
        </w:rPr>
        <w:t xml:space="preserve"> si registra</w:t>
      </w:r>
      <w:r w:rsidR="00413994" w:rsidRPr="00413994">
        <w:rPr>
          <w:sz w:val="20"/>
        </w:rPr>
        <w:t xml:space="preserve"> invece</w:t>
      </w:r>
      <w:r w:rsidR="005A0AD6" w:rsidRPr="00413994">
        <w:rPr>
          <w:sz w:val="20"/>
        </w:rPr>
        <w:t xml:space="preserve">un aumento in termini assoluti, solo sulle strade nell’abitato, </w:t>
      </w:r>
      <w:r w:rsidR="00263F8B" w:rsidRPr="00413994">
        <w:rPr>
          <w:sz w:val="20"/>
        </w:rPr>
        <w:t xml:space="preserve">sono </w:t>
      </w:r>
      <w:r w:rsidR="005A0AD6" w:rsidRPr="00413994">
        <w:rPr>
          <w:sz w:val="20"/>
        </w:rPr>
        <w:t xml:space="preserve">Napoli, Palermo, Messina e </w:t>
      </w:r>
      <w:r w:rsidR="00413994" w:rsidRPr="00413994">
        <w:rPr>
          <w:sz w:val="20"/>
        </w:rPr>
        <w:t>Catania.</w:t>
      </w:r>
      <w:r w:rsidR="00DC41D8" w:rsidRPr="00413994">
        <w:rPr>
          <w:sz w:val="20"/>
        </w:rPr>
        <w:t>L</w:t>
      </w:r>
      <w:r w:rsidRPr="00413994">
        <w:rPr>
          <w:sz w:val="20"/>
        </w:rPr>
        <w:t>e</w:t>
      </w:r>
      <w:r w:rsidR="00442685" w:rsidRPr="00413994">
        <w:rPr>
          <w:sz w:val="20"/>
        </w:rPr>
        <w:t xml:space="preserve"> vittime su</w:t>
      </w:r>
      <w:r w:rsidR="00DC41D8" w:rsidRPr="00413994">
        <w:rPr>
          <w:sz w:val="20"/>
        </w:rPr>
        <w:t>lle</w:t>
      </w:r>
      <w:r w:rsidR="00442685" w:rsidRPr="00413994">
        <w:rPr>
          <w:sz w:val="20"/>
        </w:rPr>
        <w:t xml:space="preserve"> strade urbane</w:t>
      </w:r>
      <w:r w:rsidR="00EC480A" w:rsidRPr="00413994">
        <w:rPr>
          <w:sz w:val="20"/>
        </w:rPr>
        <w:t>rappresenta</w:t>
      </w:r>
      <w:r w:rsidRPr="00413994">
        <w:rPr>
          <w:sz w:val="20"/>
        </w:rPr>
        <w:t>no</w:t>
      </w:r>
      <w:r w:rsidR="00EC480A" w:rsidRPr="00413994">
        <w:rPr>
          <w:sz w:val="20"/>
        </w:rPr>
        <w:t xml:space="preserve"> i</w:t>
      </w:r>
      <w:r w:rsidR="00442685" w:rsidRPr="00413994">
        <w:rPr>
          <w:sz w:val="20"/>
        </w:rPr>
        <w:t>l 2</w:t>
      </w:r>
      <w:r w:rsidR="00413994" w:rsidRPr="00413994">
        <w:rPr>
          <w:sz w:val="20"/>
        </w:rPr>
        <w:t>2</w:t>
      </w:r>
      <w:r w:rsidR="00442685" w:rsidRPr="00413994">
        <w:rPr>
          <w:sz w:val="20"/>
        </w:rPr>
        <w:t>,</w:t>
      </w:r>
      <w:r w:rsidR="00413994" w:rsidRPr="00413994">
        <w:rPr>
          <w:sz w:val="20"/>
        </w:rPr>
        <w:t>5</w:t>
      </w:r>
      <w:r w:rsidR="00442685" w:rsidRPr="00413994">
        <w:rPr>
          <w:sz w:val="20"/>
        </w:rPr>
        <w:t xml:space="preserve">% </w:t>
      </w:r>
      <w:r w:rsidR="00EC480A" w:rsidRPr="00413994">
        <w:rPr>
          <w:sz w:val="20"/>
        </w:rPr>
        <w:t>de</w:t>
      </w:r>
      <w:r w:rsidR="00442685" w:rsidRPr="00413994">
        <w:rPr>
          <w:sz w:val="20"/>
        </w:rPr>
        <w:t>l totale</w:t>
      </w:r>
      <w:r w:rsidR="00EC480A" w:rsidRPr="00413994">
        <w:rPr>
          <w:sz w:val="20"/>
        </w:rPr>
        <w:t xml:space="preserve"> in Italia per la stessa categoria di strada</w:t>
      </w:r>
      <w:r w:rsidR="00442685" w:rsidRPr="00413994">
        <w:rPr>
          <w:sz w:val="20"/>
        </w:rPr>
        <w:t xml:space="preserve">, </w:t>
      </w:r>
      <w:r w:rsidR="00784D3E" w:rsidRPr="00413994">
        <w:rPr>
          <w:sz w:val="20"/>
        </w:rPr>
        <w:t>quelle sul</w:t>
      </w:r>
      <w:r w:rsidR="00EC480A" w:rsidRPr="00413994">
        <w:rPr>
          <w:sz w:val="20"/>
        </w:rPr>
        <w:t xml:space="preserve">le strade extraurbane </w:t>
      </w:r>
      <w:r w:rsidR="00784D3E" w:rsidRPr="00413994">
        <w:rPr>
          <w:sz w:val="20"/>
        </w:rPr>
        <w:t>il</w:t>
      </w:r>
      <w:r w:rsidR="00413994" w:rsidRPr="00413994">
        <w:rPr>
          <w:sz w:val="20"/>
        </w:rPr>
        <w:t>3,1</w:t>
      </w:r>
      <w:r w:rsidR="00EC480A" w:rsidRPr="0052021B">
        <w:rPr>
          <w:sz w:val="20"/>
        </w:rPr>
        <w:t>% (nel 201</w:t>
      </w:r>
      <w:r w:rsidR="00413994" w:rsidRPr="0052021B">
        <w:rPr>
          <w:sz w:val="20"/>
        </w:rPr>
        <w:t>5</w:t>
      </w:r>
      <w:r w:rsidR="0052021B" w:rsidRPr="0052021B">
        <w:rPr>
          <w:sz w:val="20"/>
        </w:rPr>
        <w:t xml:space="preserve"> rispettivamente 23</w:t>
      </w:r>
      <w:r w:rsidR="00EC480A" w:rsidRPr="0052021B">
        <w:rPr>
          <w:sz w:val="20"/>
        </w:rPr>
        <w:t>,</w:t>
      </w:r>
      <w:r w:rsidR="0052021B" w:rsidRPr="0052021B">
        <w:rPr>
          <w:sz w:val="20"/>
        </w:rPr>
        <w:t>4</w:t>
      </w:r>
      <w:r w:rsidR="00EC480A" w:rsidRPr="0052021B">
        <w:rPr>
          <w:sz w:val="20"/>
        </w:rPr>
        <w:t xml:space="preserve">% e </w:t>
      </w:r>
      <w:r w:rsidR="0052021B" w:rsidRPr="0052021B">
        <w:rPr>
          <w:sz w:val="20"/>
        </w:rPr>
        <w:t>4</w:t>
      </w:r>
      <w:r w:rsidR="00EC480A" w:rsidRPr="0052021B">
        <w:rPr>
          <w:sz w:val="20"/>
        </w:rPr>
        <w:t>,</w:t>
      </w:r>
      <w:r w:rsidR="0052021B" w:rsidRPr="0052021B">
        <w:rPr>
          <w:sz w:val="20"/>
        </w:rPr>
        <w:t>6</w:t>
      </w:r>
      <w:r w:rsidR="00EC480A" w:rsidRPr="0052021B">
        <w:rPr>
          <w:sz w:val="20"/>
        </w:rPr>
        <w:t>%).</w:t>
      </w:r>
    </w:p>
    <w:p w:rsidR="00E27B50" w:rsidRDefault="00E27B50" w:rsidP="00823183">
      <w:pPr>
        <w:widowControl w:val="0"/>
        <w:jc w:val="both"/>
        <w:rPr>
          <w:sz w:val="20"/>
        </w:rPr>
      </w:pPr>
    </w:p>
    <w:p w:rsidR="008244F9" w:rsidRDefault="00C72FD9" w:rsidP="002B59B5">
      <w:pPr>
        <w:spacing w:after="80"/>
        <w:jc w:val="both"/>
        <w:rPr>
          <w:rFonts w:ascii="Arial Narrow" w:hAnsi="Arial Narrow"/>
          <w:sz w:val="19"/>
          <w:szCs w:val="19"/>
        </w:rPr>
      </w:pPr>
      <w:r w:rsidRPr="00743B54">
        <w:rPr>
          <w:rFonts w:ascii="Arial Narrow" w:hAnsi="Arial Narrow" w:cs="Times New Roman"/>
          <w:b/>
          <w:bCs/>
          <w:caps/>
          <w:color w:val="808080"/>
          <w:sz w:val="20"/>
        </w:rPr>
        <w:t xml:space="preserve">Prospetto </w:t>
      </w:r>
      <w:r w:rsidR="00984EB6" w:rsidRPr="00436F61">
        <w:rPr>
          <w:rFonts w:ascii="Arial Narrow" w:hAnsi="Arial Narrow" w:cs="Times New Roman"/>
          <w:b/>
          <w:bCs/>
          <w:caps/>
          <w:color w:val="808080"/>
          <w:sz w:val="20"/>
        </w:rPr>
        <w:t>10</w:t>
      </w:r>
      <w:r w:rsidRPr="00436F61">
        <w:rPr>
          <w:rFonts w:ascii="Arial Narrow" w:hAnsi="Arial Narrow" w:cs="Times New Roman"/>
          <w:b/>
          <w:bCs/>
          <w:caps/>
          <w:color w:val="808080"/>
          <w:sz w:val="20"/>
        </w:rPr>
        <w:t>.</w:t>
      </w:r>
      <w:r w:rsidRPr="00743B54">
        <w:rPr>
          <w:rFonts w:ascii="Arial Narrow" w:hAnsi="Arial Narrow" w:cs="Times New Roman"/>
          <w:b/>
          <w:bCs/>
          <w:caps/>
          <w:color w:val="808080"/>
          <w:sz w:val="20"/>
        </w:rPr>
        <w:t xml:space="preserve"> Incidenti stradali </w:t>
      </w:r>
      <w:r w:rsidR="00B718FF">
        <w:rPr>
          <w:rFonts w:ascii="Arial Narrow" w:hAnsi="Arial Narrow" w:cs="Times New Roman"/>
          <w:b/>
          <w:bCs/>
          <w:caps/>
          <w:color w:val="808080"/>
          <w:sz w:val="20"/>
        </w:rPr>
        <w:t>e Vittime</w:t>
      </w:r>
      <w:r w:rsidRPr="00743B54">
        <w:rPr>
          <w:rFonts w:ascii="Arial Narrow" w:hAnsi="Arial Narrow" w:cs="Times New Roman"/>
          <w:b/>
          <w:bCs/>
          <w:caps/>
          <w:color w:val="808080"/>
          <w:sz w:val="20"/>
        </w:rPr>
        <w:t xml:space="preserve"> per categoria della strada nei grandi Comuni italiani. </w:t>
      </w:r>
      <w:r w:rsidRPr="00743B54">
        <w:rPr>
          <w:rFonts w:ascii="Arial Narrow" w:hAnsi="Arial Narrow"/>
          <w:sz w:val="19"/>
          <w:szCs w:val="19"/>
        </w:rPr>
        <w:t>Ann</w:t>
      </w:r>
      <w:r w:rsidR="00982F4E">
        <w:rPr>
          <w:rFonts w:ascii="Arial Narrow" w:hAnsi="Arial Narrow"/>
          <w:sz w:val="19"/>
          <w:szCs w:val="19"/>
        </w:rPr>
        <w:t>i 201</w:t>
      </w:r>
      <w:r w:rsidR="00F86877">
        <w:rPr>
          <w:rFonts w:ascii="Arial Narrow" w:hAnsi="Arial Narrow"/>
          <w:sz w:val="19"/>
          <w:szCs w:val="19"/>
        </w:rPr>
        <w:t>6</w:t>
      </w:r>
      <w:r w:rsidR="00565A2A">
        <w:rPr>
          <w:rFonts w:ascii="Arial Narrow" w:hAnsi="Arial Narrow"/>
          <w:sz w:val="19"/>
          <w:szCs w:val="19"/>
        </w:rPr>
        <w:t xml:space="preserve"> e </w:t>
      </w:r>
      <w:r w:rsidRPr="00743B54">
        <w:rPr>
          <w:rFonts w:ascii="Arial Narrow" w:hAnsi="Arial Narrow" w:cs="Times New Roman"/>
          <w:bCs/>
          <w:caps/>
          <w:sz w:val="19"/>
          <w:szCs w:val="19"/>
        </w:rPr>
        <w:t>201</w:t>
      </w:r>
      <w:r w:rsidR="00F86877">
        <w:rPr>
          <w:rFonts w:ascii="Arial Narrow" w:hAnsi="Arial Narrow" w:cs="Times New Roman"/>
          <w:bCs/>
          <w:caps/>
          <w:sz w:val="19"/>
          <w:szCs w:val="19"/>
        </w:rPr>
        <w:t>5</w:t>
      </w:r>
      <w:r w:rsidRPr="00743B54">
        <w:rPr>
          <w:rFonts w:ascii="Arial Narrow" w:hAnsi="Arial Narrow"/>
          <w:sz w:val="19"/>
          <w:szCs w:val="19"/>
        </w:rPr>
        <w:t xml:space="preserve">, </w:t>
      </w:r>
      <w:r w:rsidRPr="00743B54">
        <w:rPr>
          <w:rFonts w:ascii="Arial Narrow" w:hAnsi="Arial Narrow"/>
          <w:iCs/>
          <w:sz w:val="19"/>
          <w:szCs w:val="19"/>
        </w:rPr>
        <w:t>valori</w:t>
      </w:r>
      <w:r w:rsidRPr="00743B54">
        <w:rPr>
          <w:rFonts w:ascii="Arial Narrow" w:hAnsi="Arial Narrow"/>
          <w:sz w:val="19"/>
          <w:szCs w:val="19"/>
        </w:rPr>
        <w:t xml:space="preserve"> assoluti, </w:t>
      </w:r>
      <w:r w:rsidR="004214FC">
        <w:rPr>
          <w:rFonts w:ascii="Arial Narrow" w:hAnsi="Arial Narrow"/>
          <w:sz w:val="19"/>
          <w:szCs w:val="19"/>
        </w:rPr>
        <w:t>tasso di mortalità stradale per</w:t>
      </w:r>
      <w:r w:rsidRPr="00743B54">
        <w:rPr>
          <w:rFonts w:ascii="Arial Narrow" w:hAnsi="Arial Narrow"/>
          <w:sz w:val="19"/>
          <w:szCs w:val="19"/>
        </w:rPr>
        <w:t xml:space="preserve"> 100.000 abitanti, variazione percentuale</w:t>
      </w:r>
      <w:r w:rsidR="00565A2A">
        <w:rPr>
          <w:rFonts w:ascii="Arial Narrow" w:hAnsi="Arial Narrow"/>
          <w:sz w:val="19"/>
          <w:szCs w:val="19"/>
        </w:rPr>
        <w:t xml:space="preserve"> 201</w:t>
      </w:r>
      <w:r w:rsidR="00F86877">
        <w:rPr>
          <w:rFonts w:ascii="Arial Narrow" w:hAnsi="Arial Narrow"/>
          <w:sz w:val="19"/>
          <w:szCs w:val="19"/>
        </w:rPr>
        <w:t>6</w:t>
      </w:r>
      <w:r w:rsidR="00565A2A">
        <w:rPr>
          <w:rFonts w:ascii="Arial Narrow" w:hAnsi="Arial Narrow"/>
          <w:sz w:val="19"/>
          <w:szCs w:val="19"/>
        </w:rPr>
        <w:t>/2010</w:t>
      </w:r>
    </w:p>
    <w:tbl>
      <w:tblPr>
        <w:tblW w:w="979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866"/>
        <w:gridCol w:w="850"/>
        <w:gridCol w:w="844"/>
        <w:gridCol w:w="636"/>
        <w:gridCol w:w="636"/>
        <w:gridCol w:w="843"/>
        <w:gridCol w:w="843"/>
        <w:gridCol w:w="636"/>
        <w:gridCol w:w="636"/>
        <w:gridCol w:w="952"/>
        <w:gridCol w:w="992"/>
        <w:gridCol w:w="1062"/>
      </w:tblGrid>
      <w:tr w:rsidR="001D2A5F" w:rsidRPr="002837C3" w:rsidTr="00113D4A">
        <w:trPr>
          <w:trHeight w:val="227"/>
        </w:trPr>
        <w:tc>
          <w:tcPr>
            <w:tcW w:w="866" w:type="dxa"/>
            <w:vMerge w:val="restart"/>
            <w:shd w:val="clear" w:color="auto" w:fill="auto"/>
            <w:vAlign w:val="center"/>
          </w:tcPr>
          <w:p w:rsidR="001D2A5F" w:rsidRPr="002837C3" w:rsidRDefault="001D2A5F" w:rsidP="0037285E">
            <w:pPr>
              <w:spacing w:before="40"/>
              <w:rPr>
                <w:rFonts w:ascii="Arial Narrow" w:hAnsi="Arial Narrow" w:cs="Times New Roman"/>
                <w:b/>
                <w:bCs/>
                <w:sz w:val="16"/>
                <w:szCs w:val="16"/>
              </w:rPr>
            </w:pPr>
            <w:r w:rsidRPr="002837C3">
              <w:rPr>
                <w:rFonts w:ascii="Arial Narrow" w:hAnsi="Arial Narrow" w:cs="Times New Roman"/>
                <w:b/>
                <w:bCs/>
                <w:sz w:val="16"/>
                <w:szCs w:val="16"/>
              </w:rPr>
              <w:t>GRANDI COMUNI</w:t>
            </w:r>
          </w:p>
        </w:tc>
        <w:tc>
          <w:tcPr>
            <w:tcW w:w="2966" w:type="dxa"/>
            <w:gridSpan w:val="4"/>
            <w:shd w:val="clear" w:color="auto" w:fill="D9D9D9" w:themeFill="background1" w:themeFillShade="D9"/>
            <w:vAlign w:val="center"/>
          </w:tcPr>
          <w:p w:rsidR="001D2A5F" w:rsidRPr="002837C3" w:rsidRDefault="001D2A5F" w:rsidP="0037285E">
            <w:pPr>
              <w:spacing w:before="40"/>
              <w:jc w:val="center"/>
              <w:rPr>
                <w:rFonts w:ascii="Arial Narrow" w:hAnsi="Arial Narrow" w:cs="Times New Roman"/>
                <w:b/>
                <w:bCs/>
                <w:sz w:val="16"/>
                <w:szCs w:val="16"/>
              </w:rPr>
            </w:pPr>
            <w:r w:rsidRPr="002837C3">
              <w:rPr>
                <w:rFonts w:ascii="Arial Narrow" w:hAnsi="Arial Narrow" w:cs="Times New Roman"/>
                <w:b/>
                <w:bCs/>
                <w:sz w:val="16"/>
                <w:szCs w:val="16"/>
              </w:rPr>
              <w:t>Strade urbane</w:t>
            </w:r>
          </w:p>
        </w:tc>
        <w:tc>
          <w:tcPr>
            <w:tcW w:w="2958" w:type="dxa"/>
            <w:gridSpan w:val="4"/>
            <w:tcBorders>
              <w:bottom w:val="single" w:sz="4" w:space="0" w:color="auto"/>
            </w:tcBorders>
            <w:shd w:val="clear" w:color="auto" w:fill="auto"/>
            <w:vAlign w:val="center"/>
          </w:tcPr>
          <w:p w:rsidR="001D2A5F" w:rsidRPr="002837C3" w:rsidRDefault="001D2A5F" w:rsidP="0037285E">
            <w:pPr>
              <w:spacing w:before="40"/>
              <w:jc w:val="center"/>
              <w:rPr>
                <w:rFonts w:ascii="Arial Narrow" w:hAnsi="Arial Narrow" w:cs="Times New Roman"/>
                <w:b/>
                <w:bCs/>
                <w:sz w:val="16"/>
                <w:szCs w:val="16"/>
              </w:rPr>
            </w:pPr>
            <w:r w:rsidRPr="002837C3">
              <w:rPr>
                <w:rFonts w:ascii="Arial Narrow" w:hAnsi="Arial Narrow" w:cs="Times New Roman"/>
                <w:b/>
                <w:bCs/>
                <w:sz w:val="16"/>
                <w:szCs w:val="16"/>
              </w:rPr>
              <w:t xml:space="preserve">Strade extraurbane </w:t>
            </w:r>
            <w:r w:rsidRPr="002837C3">
              <w:rPr>
                <w:rFonts w:ascii="Arial Narrow" w:hAnsi="Arial Narrow" w:cs="Times New Roman"/>
                <w:bCs/>
                <w:i/>
                <w:sz w:val="16"/>
                <w:szCs w:val="16"/>
              </w:rPr>
              <w:t>(a)</w:t>
            </w:r>
          </w:p>
        </w:tc>
        <w:tc>
          <w:tcPr>
            <w:tcW w:w="952" w:type="dxa"/>
            <w:vMerge w:val="restart"/>
            <w:shd w:val="clear" w:color="auto" w:fill="D9D9D9" w:themeFill="background1" w:themeFillShade="D9"/>
            <w:vAlign w:val="center"/>
          </w:tcPr>
          <w:p w:rsidR="001D2A5F" w:rsidRPr="002837C3" w:rsidRDefault="001D2A5F" w:rsidP="0037285E">
            <w:pPr>
              <w:spacing w:before="40"/>
              <w:jc w:val="center"/>
              <w:rPr>
                <w:rFonts w:ascii="Arial Narrow" w:hAnsi="Arial Narrow" w:cs="Times New Roman"/>
                <w:b/>
                <w:bCs/>
                <w:sz w:val="16"/>
                <w:szCs w:val="16"/>
              </w:rPr>
            </w:pPr>
            <w:r w:rsidRPr="00113D4A">
              <w:rPr>
                <w:rFonts w:ascii="Arial Narrow" w:hAnsi="Arial Narrow" w:cs="Times New Roman"/>
                <w:b/>
                <w:bCs/>
                <w:sz w:val="16"/>
                <w:szCs w:val="16"/>
                <w:shd w:val="clear" w:color="auto" w:fill="D9D9D9" w:themeFill="background1" w:themeFillShade="D9"/>
              </w:rPr>
              <w:t>Tasso di mortalità 2016</w:t>
            </w:r>
            <w:r w:rsidRPr="002837C3">
              <w:rPr>
                <w:rFonts w:ascii="Arial Narrow" w:hAnsi="Arial Narrow" w:cs="Times New Roman"/>
                <w:bCs/>
                <w:i/>
                <w:sz w:val="16"/>
                <w:szCs w:val="16"/>
              </w:rPr>
              <w:t>(b)</w:t>
            </w:r>
          </w:p>
        </w:tc>
        <w:tc>
          <w:tcPr>
            <w:tcW w:w="992" w:type="dxa"/>
            <w:vMerge w:val="restart"/>
            <w:vAlign w:val="center"/>
          </w:tcPr>
          <w:p w:rsidR="001D2A5F" w:rsidRPr="002837C3" w:rsidRDefault="001D2A5F" w:rsidP="0037285E">
            <w:pPr>
              <w:spacing w:before="40"/>
              <w:jc w:val="center"/>
              <w:rPr>
                <w:rFonts w:ascii="Arial Narrow" w:hAnsi="Arial Narrow" w:cs="Times New Roman"/>
                <w:b/>
                <w:bCs/>
                <w:sz w:val="16"/>
                <w:szCs w:val="16"/>
              </w:rPr>
            </w:pPr>
            <w:r w:rsidRPr="002837C3">
              <w:rPr>
                <w:rFonts w:ascii="Arial Narrow" w:hAnsi="Arial Narrow" w:cs="Times New Roman"/>
                <w:b/>
                <w:bCs/>
                <w:sz w:val="16"/>
                <w:szCs w:val="16"/>
              </w:rPr>
              <w:t xml:space="preserve">Tasso di mortalità </w:t>
            </w:r>
          </w:p>
          <w:p w:rsidR="001D2A5F" w:rsidRPr="002837C3" w:rsidRDefault="001D2A5F" w:rsidP="0037285E">
            <w:pPr>
              <w:spacing w:before="40"/>
              <w:jc w:val="center"/>
              <w:rPr>
                <w:rFonts w:ascii="Arial Narrow" w:hAnsi="Arial Narrow" w:cs="Times New Roman"/>
                <w:b/>
                <w:bCs/>
                <w:sz w:val="16"/>
                <w:szCs w:val="16"/>
              </w:rPr>
            </w:pPr>
            <w:r w:rsidRPr="002837C3">
              <w:rPr>
                <w:rFonts w:ascii="Arial Narrow" w:hAnsi="Arial Narrow" w:cs="Times New Roman"/>
                <w:b/>
                <w:bCs/>
                <w:sz w:val="16"/>
                <w:szCs w:val="16"/>
              </w:rPr>
              <w:t xml:space="preserve"> 2015 </w:t>
            </w:r>
            <w:r w:rsidRPr="002837C3">
              <w:rPr>
                <w:rFonts w:ascii="Arial Narrow" w:hAnsi="Arial Narrow" w:cs="Times New Roman"/>
                <w:bCs/>
                <w:i/>
                <w:sz w:val="16"/>
                <w:szCs w:val="16"/>
              </w:rPr>
              <w:t>(b)</w:t>
            </w:r>
          </w:p>
        </w:tc>
        <w:tc>
          <w:tcPr>
            <w:tcW w:w="1062" w:type="dxa"/>
            <w:vMerge w:val="restart"/>
            <w:shd w:val="clear" w:color="auto" w:fill="D9D9D9" w:themeFill="background1" w:themeFillShade="D9"/>
            <w:vAlign w:val="center"/>
          </w:tcPr>
          <w:p w:rsidR="001D2A5F" w:rsidRPr="002837C3" w:rsidRDefault="001D2A5F" w:rsidP="0037285E">
            <w:pPr>
              <w:spacing w:before="40"/>
              <w:jc w:val="center"/>
              <w:rPr>
                <w:rFonts w:ascii="Arial Narrow" w:hAnsi="Arial Narrow" w:cs="Times New Roman"/>
                <w:b/>
                <w:bCs/>
                <w:sz w:val="16"/>
                <w:szCs w:val="16"/>
              </w:rPr>
            </w:pPr>
            <w:r w:rsidRPr="002837C3">
              <w:rPr>
                <w:rFonts w:ascii="Arial Narrow" w:hAnsi="Arial Narrow" w:cs="Times New Roman"/>
                <w:b/>
                <w:bCs/>
                <w:sz w:val="16"/>
                <w:szCs w:val="16"/>
              </w:rPr>
              <w:t xml:space="preserve">Variazione % morti 2016/2010 </w:t>
            </w:r>
            <w:r w:rsidRPr="002837C3">
              <w:rPr>
                <w:rFonts w:ascii="Arial Narrow" w:hAnsi="Arial Narrow" w:cs="Times New Roman"/>
                <w:bCs/>
                <w:i/>
                <w:sz w:val="16"/>
                <w:szCs w:val="16"/>
              </w:rPr>
              <w:t>(c)</w:t>
            </w:r>
          </w:p>
        </w:tc>
      </w:tr>
      <w:tr w:rsidR="00BF7BC5" w:rsidRPr="002837C3" w:rsidTr="00113D4A">
        <w:trPr>
          <w:trHeight w:val="227"/>
        </w:trPr>
        <w:tc>
          <w:tcPr>
            <w:tcW w:w="866" w:type="dxa"/>
            <w:vMerge/>
            <w:shd w:val="clear" w:color="auto" w:fill="auto"/>
            <w:vAlign w:val="center"/>
          </w:tcPr>
          <w:p w:rsidR="009B59B2" w:rsidRPr="002837C3" w:rsidRDefault="009B59B2" w:rsidP="0037285E">
            <w:pPr>
              <w:spacing w:before="40"/>
              <w:rPr>
                <w:rFonts w:ascii="Arial Narrow" w:hAnsi="Arial Narrow" w:cs="Times New Roman"/>
                <w:b/>
                <w:bCs/>
                <w:sz w:val="16"/>
                <w:szCs w:val="16"/>
              </w:rPr>
            </w:pPr>
          </w:p>
        </w:tc>
        <w:tc>
          <w:tcPr>
            <w:tcW w:w="850" w:type="dxa"/>
            <w:shd w:val="clear" w:color="auto" w:fill="auto"/>
            <w:vAlign w:val="center"/>
          </w:tcPr>
          <w:p w:rsidR="009B59B2" w:rsidRPr="00657300" w:rsidRDefault="009B59B2"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Incidenti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6</w:t>
            </w:r>
          </w:p>
        </w:tc>
        <w:tc>
          <w:tcPr>
            <w:tcW w:w="844" w:type="dxa"/>
            <w:shd w:val="clear" w:color="auto" w:fill="auto"/>
            <w:vAlign w:val="center"/>
          </w:tcPr>
          <w:p w:rsidR="009B59B2" w:rsidRPr="00657300" w:rsidRDefault="00BF7BC5"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Incidenti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5</w:t>
            </w:r>
          </w:p>
        </w:tc>
        <w:tc>
          <w:tcPr>
            <w:tcW w:w="636" w:type="dxa"/>
            <w:shd w:val="clear" w:color="auto" w:fill="auto"/>
            <w:vAlign w:val="center"/>
          </w:tcPr>
          <w:p w:rsidR="009B59B2" w:rsidRPr="00657300" w:rsidRDefault="00BF7BC5"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Morti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6</w:t>
            </w:r>
          </w:p>
        </w:tc>
        <w:tc>
          <w:tcPr>
            <w:tcW w:w="636" w:type="dxa"/>
            <w:shd w:val="clear" w:color="auto" w:fill="auto"/>
            <w:vAlign w:val="center"/>
          </w:tcPr>
          <w:p w:rsidR="009B59B2" w:rsidRPr="00657300" w:rsidRDefault="009B59B2"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Morti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5</w:t>
            </w:r>
          </w:p>
        </w:tc>
        <w:tc>
          <w:tcPr>
            <w:tcW w:w="843" w:type="dxa"/>
            <w:shd w:val="clear" w:color="auto" w:fill="auto"/>
            <w:vAlign w:val="center"/>
          </w:tcPr>
          <w:p w:rsidR="009B59B2" w:rsidRPr="00657300" w:rsidRDefault="009B59B2"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Incidenti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6</w:t>
            </w:r>
          </w:p>
        </w:tc>
        <w:tc>
          <w:tcPr>
            <w:tcW w:w="843" w:type="dxa"/>
            <w:shd w:val="clear" w:color="auto" w:fill="auto"/>
            <w:vAlign w:val="center"/>
          </w:tcPr>
          <w:p w:rsidR="009B59B2" w:rsidRPr="00657300" w:rsidRDefault="00BF7BC5"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Incidenti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5</w:t>
            </w:r>
          </w:p>
        </w:tc>
        <w:tc>
          <w:tcPr>
            <w:tcW w:w="636" w:type="dxa"/>
            <w:shd w:val="clear" w:color="auto" w:fill="auto"/>
            <w:vAlign w:val="center"/>
          </w:tcPr>
          <w:p w:rsidR="009B59B2" w:rsidRPr="00657300" w:rsidRDefault="00BF7BC5"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Morti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6</w:t>
            </w:r>
          </w:p>
        </w:tc>
        <w:tc>
          <w:tcPr>
            <w:tcW w:w="636" w:type="dxa"/>
            <w:shd w:val="clear" w:color="auto" w:fill="auto"/>
            <w:vAlign w:val="center"/>
          </w:tcPr>
          <w:p w:rsidR="009B59B2" w:rsidRPr="00657300" w:rsidRDefault="00BF7BC5"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Morti</w:t>
            </w:r>
          </w:p>
          <w:p w:rsidR="007D285C" w:rsidRPr="00657300" w:rsidRDefault="007D285C" w:rsidP="0037285E">
            <w:pPr>
              <w:spacing w:before="40"/>
              <w:jc w:val="center"/>
              <w:rPr>
                <w:rFonts w:ascii="Arial Narrow" w:hAnsi="Arial Narrow" w:cs="Times New Roman"/>
                <w:bCs/>
                <w:sz w:val="16"/>
                <w:szCs w:val="16"/>
              </w:rPr>
            </w:pPr>
            <w:r w:rsidRPr="00657300">
              <w:rPr>
                <w:rFonts w:ascii="Arial Narrow" w:hAnsi="Arial Narrow" w:cs="Times New Roman"/>
                <w:bCs/>
                <w:sz w:val="16"/>
                <w:szCs w:val="16"/>
              </w:rPr>
              <w:t>201</w:t>
            </w:r>
            <w:r w:rsidR="004760C2" w:rsidRPr="00657300">
              <w:rPr>
                <w:rFonts w:ascii="Arial Narrow" w:hAnsi="Arial Narrow" w:cs="Times New Roman"/>
                <w:bCs/>
                <w:sz w:val="16"/>
                <w:szCs w:val="16"/>
              </w:rPr>
              <w:t>5</w:t>
            </w:r>
          </w:p>
        </w:tc>
        <w:tc>
          <w:tcPr>
            <w:tcW w:w="952" w:type="dxa"/>
            <w:vMerge/>
            <w:shd w:val="clear" w:color="auto" w:fill="D9D9D9" w:themeFill="background1" w:themeFillShade="D9"/>
            <w:vAlign w:val="center"/>
          </w:tcPr>
          <w:p w:rsidR="009B59B2" w:rsidRPr="002837C3" w:rsidRDefault="009B59B2" w:rsidP="0037285E">
            <w:pPr>
              <w:spacing w:before="40"/>
              <w:jc w:val="center"/>
              <w:rPr>
                <w:rFonts w:ascii="Arial Narrow" w:hAnsi="Arial Narrow" w:cs="Times New Roman"/>
                <w:b/>
                <w:bCs/>
                <w:sz w:val="16"/>
                <w:szCs w:val="16"/>
              </w:rPr>
            </w:pPr>
          </w:p>
        </w:tc>
        <w:tc>
          <w:tcPr>
            <w:tcW w:w="992" w:type="dxa"/>
            <w:vMerge/>
            <w:vAlign w:val="center"/>
          </w:tcPr>
          <w:p w:rsidR="009B59B2" w:rsidRPr="002837C3" w:rsidRDefault="009B59B2" w:rsidP="0037285E">
            <w:pPr>
              <w:spacing w:before="40"/>
              <w:jc w:val="center"/>
              <w:rPr>
                <w:rFonts w:ascii="Arial Narrow" w:hAnsi="Arial Narrow" w:cs="Times New Roman"/>
                <w:b/>
                <w:bCs/>
                <w:sz w:val="16"/>
                <w:szCs w:val="16"/>
              </w:rPr>
            </w:pPr>
          </w:p>
        </w:tc>
        <w:tc>
          <w:tcPr>
            <w:tcW w:w="1062" w:type="dxa"/>
            <w:vMerge/>
            <w:shd w:val="clear" w:color="auto" w:fill="D9D9D9" w:themeFill="background1" w:themeFillShade="D9"/>
            <w:vAlign w:val="center"/>
          </w:tcPr>
          <w:p w:rsidR="009B59B2" w:rsidRPr="002837C3" w:rsidRDefault="009B59B2" w:rsidP="0037285E">
            <w:pPr>
              <w:spacing w:before="40"/>
              <w:jc w:val="center"/>
              <w:rPr>
                <w:rFonts w:ascii="Arial Narrow" w:hAnsi="Arial Narrow" w:cs="Times New Roman"/>
                <w:b/>
                <w:bCs/>
                <w:sz w:val="16"/>
                <w:szCs w:val="16"/>
              </w:rPr>
            </w:pP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Torino</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2.964</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3.083</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27</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30</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49</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80</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3,2</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3,7</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-3,4</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Milano</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8.685</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8.503</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48</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250</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226</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3,7</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4,0</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-13,8</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Verona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1.217</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1.183</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108</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107</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5,4</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4,2</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-48,1</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Venezia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494</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494</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192</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172</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2,7</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4,2</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-36,4</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Trieste</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823</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912</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55</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58</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3,4</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2,4</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-36,4</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Genova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3.984</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4.114</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25</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221</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231</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2,2</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4,9</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-59,4</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Bologna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1.707</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1.648</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20</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217</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224</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4,1</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6,5</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-42,9</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Firenze</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2.551</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2.527</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22</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87</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24</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3,9</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6,0</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-40,0</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Roma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11.611</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11.512</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105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127</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1.630</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1.616</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46</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4,9</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6,0</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-23,1</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Napoli</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2.112</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1.959</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27</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22</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188</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210</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3,1</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2,9</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-14,3</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Bari</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1.328</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1.501</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186</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184</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2,5</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3,1</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-20,0</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Palermo</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2.195</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2.052</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25</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14</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61</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53</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3,7</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2,7</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-35,9</w:t>
            </w:r>
          </w:p>
        </w:tc>
      </w:tr>
      <w:tr w:rsidR="001A11C1" w:rsidRPr="002837C3" w:rsidTr="00113D4A">
        <w:trPr>
          <w:trHeight w:val="227"/>
        </w:trPr>
        <w:tc>
          <w:tcPr>
            <w:tcW w:w="866" w:type="dxa"/>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Messina</w:t>
            </w:r>
          </w:p>
        </w:tc>
        <w:tc>
          <w:tcPr>
            <w:tcW w:w="850"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625</w:t>
            </w:r>
          </w:p>
        </w:tc>
        <w:tc>
          <w:tcPr>
            <w:tcW w:w="844" w:type="dxa"/>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583</w:t>
            </w:r>
          </w:p>
        </w:tc>
        <w:tc>
          <w:tcPr>
            <w:tcW w:w="636" w:type="dxa"/>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w:t>
            </w:r>
          </w:p>
        </w:tc>
        <w:tc>
          <w:tcPr>
            <w:tcW w:w="843"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137</w:t>
            </w:r>
          </w:p>
        </w:tc>
        <w:tc>
          <w:tcPr>
            <w:tcW w:w="843"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114</w:t>
            </w:r>
          </w:p>
        </w:tc>
        <w:tc>
          <w:tcPr>
            <w:tcW w:w="636"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w:t>
            </w:r>
          </w:p>
        </w:tc>
        <w:tc>
          <w:tcPr>
            <w:tcW w:w="636" w:type="dxa"/>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w:t>
            </w:r>
          </w:p>
        </w:tc>
        <w:tc>
          <w:tcPr>
            <w:tcW w:w="952" w:type="dxa"/>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5,5</w:t>
            </w:r>
          </w:p>
        </w:tc>
        <w:tc>
          <w:tcPr>
            <w:tcW w:w="992" w:type="dxa"/>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1,7</w:t>
            </w:r>
          </w:p>
        </w:tc>
        <w:tc>
          <w:tcPr>
            <w:tcW w:w="1062" w:type="dxa"/>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-18,8</w:t>
            </w:r>
          </w:p>
        </w:tc>
      </w:tr>
      <w:tr w:rsidR="001A11C1" w:rsidRPr="002837C3" w:rsidTr="00113D4A">
        <w:trPr>
          <w:trHeight w:val="227"/>
        </w:trPr>
        <w:tc>
          <w:tcPr>
            <w:tcW w:w="866" w:type="dxa"/>
            <w:tcBorders>
              <w:bottom w:val="single" w:sz="4" w:space="0" w:color="auto"/>
            </w:tcBorders>
            <w:shd w:val="clear" w:color="auto" w:fill="auto"/>
            <w:noWrap/>
            <w:vAlign w:val="center"/>
          </w:tcPr>
          <w:p w:rsidR="001A11C1" w:rsidRPr="002837C3" w:rsidRDefault="001A11C1" w:rsidP="0037285E">
            <w:pPr>
              <w:spacing w:before="40"/>
              <w:ind w:right="113"/>
              <w:rPr>
                <w:rFonts w:ascii="Arial Narrow" w:hAnsi="Arial Narrow" w:cs="Times New Roman"/>
                <w:sz w:val="16"/>
                <w:szCs w:val="16"/>
              </w:rPr>
            </w:pPr>
            <w:r w:rsidRPr="002837C3">
              <w:rPr>
                <w:rFonts w:ascii="Arial Narrow" w:hAnsi="Arial Narrow" w:cs="Times New Roman"/>
                <w:sz w:val="16"/>
                <w:szCs w:val="16"/>
              </w:rPr>
              <w:t>Catania</w:t>
            </w:r>
          </w:p>
        </w:tc>
        <w:tc>
          <w:tcPr>
            <w:tcW w:w="850" w:type="dxa"/>
            <w:tcBorders>
              <w:bottom w:val="single" w:sz="4" w:space="0" w:color="auto"/>
            </w:tcBorders>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1.140</w:t>
            </w:r>
          </w:p>
        </w:tc>
        <w:tc>
          <w:tcPr>
            <w:tcW w:w="844" w:type="dxa"/>
            <w:tcBorders>
              <w:bottom w:val="single" w:sz="4" w:space="0" w:color="auto"/>
            </w:tcBorders>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1.144</w:t>
            </w:r>
          </w:p>
        </w:tc>
        <w:tc>
          <w:tcPr>
            <w:tcW w:w="636" w:type="dxa"/>
            <w:tcBorders>
              <w:bottom w:val="single" w:sz="4" w:space="0" w:color="auto"/>
            </w:tcBorders>
            <w:shd w:val="clear" w:color="auto" w:fill="D9D9D9" w:themeFill="background1" w:themeFillShade="D9"/>
            <w:noWrap/>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20</w:t>
            </w:r>
          </w:p>
        </w:tc>
        <w:tc>
          <w:tcPr>
            <w:tcW w:w="636" w:type="dxa"/>
            <w:tcBorders>
              <w:bottom w:val="single" w:sz="4" w:space="0" w:color="auto"/>
            </w:tcBorders>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17</w:t>
            </w:r>
          </w:p>
        </w:tc>
        <w:tc>
          <w:tcPr>
            <w:tcW w:w="843" w:type="dxa"/>
            <w:tcBorders>
              <w:bottom w:val="single" w:sz="4" w:space="0" w:color="auto"/>
            </w:tcBorders>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61</w:t>
            </w:r>
          </w:p>
        </w:tc>
        <w:tc>
          <w:tcPr>
            <w:tcW w:w="843" w:type="dxa"/>
            <w:tcBorders>
              <w:bottom w:val="single" w:sz="4" w:space="0" w:color="auto"/>
            </w:tcBorders>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46</w:t>
            </w:r>
          </w:p>
        </w:tc>
        <w:tc>
          <w:tcPr>
            <w:tcW w:w="636" w:type="dxa"/>
            <w:tcBorders>
              <w:bottom w:val="single" w:sz="4" w:space="0" w:color="auto"/>
            </w:tcBorders>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636" w:type="dxa"/>
            <w:tcBorders>
              <w:bottom w:val="single" w:sz="4" w:space="0" w:color="auto"/>
            </w:tcBorders>
            <w:shd w:val="clear" w:color="auto" w:fill="auto"/>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w:t>
            </w:r>
          </w:p>
        </w:tc>
        <w:tc>
          <w:tcPr>
            <w:tcW w:w="952" w:type="dxa"/>
            <w:tcBorders>
              <w:bottom w:val="single" w:sz="4" w:space="0" w:color="auto"/>
            </w:tcBorders>
            <w:shd w:val="clear" w:color="auto" w:fill="D9D9D9" w:themeFill="background1" w:themeFillShade="D9"/>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6,4</w:t>
            </w:r>
          </w:p>
        </w:tc>
        <w:tc>
          <w:tcPr>
            <w:tcW w:w="992" w:type="dxa"/>
            <w:tcBorders>
              <w:bottom w:val="single" w:sz="4" w:space="0" w:color="auto"/>
            </w:tcBorders>
            <w:vAlign w:val="center"/>
          </w:tcPr>
          <w:p w:rsidR="001A11C1" w:rsidRPr="002837C3" w:rsidRDefault="001A11C1" w:rsidP="0037285E">
            <w:pPr>
              <w:spacing w:before="40"/>
              <w:ind w:right="113"/>
              <w:jc w:val="right"/>
              <w:rPr>
                <w:rFonts w:ascii="Arial Narrow" w:hAnsi="Arial Narrow"/>
                <w:color w:val="000000"/>
                <w:sz w:val="16"/>
                <w:szCs w:val="16"/>
              </w:rPr>
            </w:pPr>
            <w:r w:rsidRPr="002837C3">
              <w:rPr>
                <w:rFonts w:ascii="Arial Narrow" w:hAnsi="Arial Narrow"/>
                <w:color w:val="000000"/>
                <w:sz w:val="16"/>
                <w:szCs w:val="16"/>
              </w:rPr>
              <w:t>5,4</w:t>
            </w:r>
          </w:p>
        </w:tc>
        <w:tc>
          <w:tcPr>
            <w:tcW w:w="1062" w:type="dxa"/>
            <w:tcBorders>
              <w:bottom w:val="single" w:sz="4" w:space="0" w:color="auto"/>
            </w:tcBorders>
            <w:shd w:val="clear" w:color="auto" w:fill="D9D9D9" w:themeFill="background1" w:themeFillShade="D9"/>
            <w:vAlign w:val="center"/>
          </w:tcPr>
          <w:p w:rsidR="001A11C1" w:rsidRPr="002837C3" w:rsidRDefault="001A11C1" w:rsidP="0037285E">
            <w:pPr>
              <w:spacing w:before="40"/>
              <w:jc w:val="right"/>
              <w:rPr>
                <w:rFonts w:ascii="Arial Narrow" w:hAnsi="Arial Narrow"/>
                <w:color w:val="000000"/>
                <w:sz w:val="16"/>
                <w:szCs w:val="16"/>
              </w:rPr>
            </w:pPr>
            <w:r w:rsidRPr="002837C3">
              <w:rPr>
                <w:rFonts w:ascii="Arial Narrow" w:hAnsi="Arial Narrow"/>
                <w:color w:val="000000"/>
                <w:sz w:val="16"/>
                <w:szCs w:val="16"/>
              </w:rPr>
              <w:t>-13,0</w:t>
            </w:r>
          </w:p>
        </w:tc>
      </w:tr>
      <w:tr w:rsidR="001A11C1" w:rsidRPr="002837C3" w:rsidTr="002837C3">
        <w:trPr>
          <w:trHeight w:val="227"/>
        </w:trPr>
        <w:tc>
          <w:tcPr>
            <w:tcW w:w="866" w:type="dxa"/>
            <w:shd w:val="clear" w:color="auto" w:fill="005280"/>
            <w:noWrap/>
            <w:vAlign w:val="center"/>
          </w:tcPr>
          <w:p w:rsidR="001A11C1" w:rsidRPr="002837C3" w:rsidRDefault="001A11C1" w:rsidP="0037285E">
            <w:pPr>
              <w:spacing w:before="40"/>
              <w:ind w:right="113"/>
              <w:rPr>
                <w:rFonts w:ascii="Arial Narrow" w:hAnsi="Arial Narrow" w:cs="Times New Roman"/>
                <w:b/>
                <w:bCs/>
                <w:color w:val="FFFFFF" w:themeColor="background1"/>
                <w:sz w:val="16"/>
                <w:szCs w:val="16"/>
              </w:rPr>
            </w:pPr>
            <w:r w:rsidRPr="002837C3">
              <w:rPr>
                <w:rFonts w:ascii="Arial Narrow" w:hAnsi="Arial Narrow" w:cs="Times New Roman"/>
                <w:b/>
                <w:bCs/>
                <w:color w:val="FFFFFF" w:themeColor="background1"/>
                <w:sz w:val="16"/>
                <w:szCs w:val="16"/>
              </w:rPr>
              <w:t xml:space="preserve">Totale </w:t>
            </w:r>
          </w:p>
        </w:tc>
        <w:tc>
          <w:tcPr>
            <w:tcW w:w="850"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41.436</w:t>
            </w:r>
          </w:p>
        </w:tc>
        <w:tc>
          <w:tcPr>
            <w:tcW w:w="844"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41.215</w:t>
            </w:r>
          </w:p>
        </w:tc>
        <w:tc>
          <w:tcPr>
            <w:tcW w:w="636" w:type="dxa"/>
            <w:shd w:val="clear" w:color="auto" w:fill="005280"/>
            <w:noWrap/>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329</w:t>
            </w:r>
          </w:p>
        </w:tc>
        <w:tc>
          <w:tcPr>
            <w:tcW w:w="636"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352</w:t>
            </w:r>
          </w:p>
        </w:tc>
        <w:tc>
          <w:tcPr>
            <w:tcW w:w="843"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3.442</w:t>
            </w:r>
          </w:p>
        </w:tc>
        <w:tc>
          <w:tcPr>
            <w:tcW w:w="843"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3.345</w:t>
            </w:r>
          </w:p>
        </w:tc>
        <w:tc>
          <w:tcPr>
            <w:tcW w:w="636"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57</w:t>
            </w:r>
          </w:p>
        </w:tc>
        <w:tc>
          <w:tcPr>
            <w:tcW w:w="636" w:type="dxa"/>
            <w:shd w:val="clear" w:color="auto" w:fill="005280"/>
            <w:vAlign w:val="center"/>
          </w:tcPr>
          <w:p w:rsidR="001A11C1" w:rsidRPr="002837C3" w:rsidRDefault="001A11C1" w:rsidP="0037285E">
            <w:pPr>
              <w:spacing w:before="40"/>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88</w:t>
            </w:r>
          </w:p>
        </w:tc>
        <w:tc>
          <w:tcPr>
            <w:tcW w:w="952" w:type="dxa"/>
            <w:shd w:val="clear" w:color="auto" w:fill="005280"/>
            <w:vAlign w:val="center"/>
          </w:tcPr>
          <w:p w:rsidR="001A11C1" w:rsidRPr="002837C3" w:rsidRDefault="001A11C1" w:rsidP="0037285E">
            <w:pPr>
              <w:spacing w:before="40"/>
              <w:ind w:right="113"/>
              <w:jc w:val="right"/>
              <w:rPr>
                <w:rFonts w:ascii="Arial Narrow" w:hAnsi="Arial Narrow"/>
                <w:b/>
                <w:color w:val="000000"/>
                <w:sz w:val="16"/>
                <w:szCs w:val="16"/>
              </w:rPr>
            </w:pPr>
            <w:r w:rsidRPr="002837C3">
              <w:rPr>
                <w:rFonts w:ascii="Arial Narrow" w:hAnsi="Arial Narrow"/>
                <w:b/>
                <w:color w:val="FFFFFF" w:themeColor="background1"/>
                <w:sz w:val="16"/>
                <w:szCs w:val="16"/>
              </w:rPr>
              <w:t>4,0</w:t>
            </w:r>
          </w:p>
        </w:tc>
        <w:tc>
          <w:tcPr>
            <w:tcW w:w="992" w:type="dxa"/>
            <w:shd w:val="clear" w:color="auto" w:fill="005280"/>
            <w:vAlign w:val="center"/>
          </w:tcPr>
          <w:p w:rsidR="001A11C1" w:rsidRPr="002837C3" w:rsidRDefault="001A11C1" w:rsidP="0037285E">
            <w:pPr>
              <w:spacing w:before="40"/>
              <w:ind w:right="113"/>
              <w:jc w:val="right"/>
              <w:rPr>
                <w:rFonts w:ascii="Arial Narrow" w:hAnsi="Arial Narrow"/>
                <w:b/>
                <w:color w:val="FFFFFF" w:themeColor="background1"/>
                <w:sz w:val="16"/>
                <w:szCs w:val="16"/>
              </w:rPr>
            </w:pPr>
            <w:r w:rsidRPr="002837C3">
              <w:rPr>
                <w:rFonts w:ascii="Arial Narrow" w:hAnsi="Arial Narrow"/>
                <w:b/>
                <w:color w:val="FFFFFF" w:themeColor="background1"/>
                <w:sz w:val="16"/>
                <w:szCs w:val="16"/>
              </w:rPr>
              <w:t>4,5</w:t>
            </w:r>
          </w:p>
        </w:tc>
        <w:tc>
          <w:tcPr>
            <w:tcW w:w="1062" w:type="dxa"/>
            <w:shd w:val="clear" w:color="auto" w:fill="005280"/>
            <w:vAlign w:val="center"/>
          </w:tcPr>
          <w:p w:rsidR="001A11C1" w:rsidRPr="002837C3" w:rsidRDefault="001A11C1" w:rsidP="0037285E">
            <w:pPr>
              <w:spacing w:before="40"/>
              <w:jc w:val="right"/>
              <w:rPr>
                <w:rFonts w:ascii="Arial Narrow" w:hAnsi="Arial Narrow"/>
                <w:b/>
                <w:color w:val="000000"/>
                <w:sz w:val="16"/>
                <w:szCs w:val="16"/>
              </w:rPr>
            </w:pPr>
            <w:r w:rsidRPr="002837C3">
              <w:rPr>
                <w:rFonts w:ascii="Arial Narrow" w:hAnsi="Arial Narrow"/>
                <w:b/>
                <w:color w:val="FFFFFF" w:themeColor="background1"/>
                <w:sz w:val="16"/>
                <w:szCs w:val="16"/>
              </w:rPr>
              <w:t>-26,6</w:t>
            </w:r>
          </w:p>
        </w:tc>
      </w:tr>
    </w:tbl>
    <w:p w:rsidR="005C664F" w:rsidRDefault="00E9781C" w:rsidP="00113D4A">
      <w:pPr>
        <w:pStyle w:val="Rientrocorpodeltesto3"/>
        <w:numPr>
          <w:ilvl w:val="0"/>
          <w:numId w:val="36"/>
        </w:numPr>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 w:val="left" w:pos="284"/>
        </w:tabs>
        <w:spacing w:before="60"/>
        <w:ind w:left="0" w:firstLine="0"/>
        <w:rPr>
          <w:rFonts w:ascii="Arial Narrow" w:hAnsi="Arial Narrow"/>
          <w:sz w:val="15"/>
          <w:szCs w:val="15"/>
        </w:rPr>
      </w:pPr>
      <w:r w:rsidRPr="00C44283">
        <w:rPr>
          <w:rFonts w:ascii="Arial Narrow" w:hAnsi="Arial Narrow"/>
          <w:sz w:val="15"/>
          <w:szCs w:val="15"/>
        </w:rPr>
        <w:t>Sono incluse tra le strade extraurbane le strade Statali, Regionali e Provinciali fuori dall’abitato, Comunali extraurbane, Autostrade e raccordi.</w:t>
      </w:r>
      <w:r w:rsidR="00C95E5E">
        <w:rPr>
          <w:rFonts w:ascii="Arial Narrow" w:hAnsi="Arial Narrow"/>
          <w:sz w:val="15"/>
          <w:szCs w:val="15"/>
        </w:rPr>
        <w:t xml:space="preserve">(b) </w:t>
      </w:r>
      <w:r w:rsidR="004E07CA">
        <w:rPr>
          <w:rFonts w:ascii="Arial Narrow" w:hAnsi="Arial Narrow"/>
          <w:sz w:val="15"/>
          <w:szCs w:val="15"/>
        </w:rPr>
        <w:t>T</w:t>
      </w:r>
      <w:r w:rsidR="00C95E5E">
        <w:rPr>
          <w:rFonts w:ascii="Arial Narrow" w:hAnsi="Arial Narrow"/>
          <w:sz w:val="15"/>
          <w:szCs w:val="15"/>
        </w:rPr>
        <w:t>asso per 100.000 abitanti</w:t>
      </w:r>
      <w:r w:rsidR="0041702B">
        <w:rPr>
          <w:rFonts w:ascii="Arial Narrow" w:hAnsi="Arial Narrow"/>
          <w:sz w:val="15"/>
          <w:szCs w:val="15"/>
        </w:rPr>
        <w:t>.</w:t>
      </w:r>
    </w:p>
    <w:p w:rsidR="003C0936" w:rsidRDefault="003C0936" w:rsidP="00823183">
      <w:pPr>
        <w:rPr>
          <w:b/>
          <w:sz w:val="22"/>
          <w:szCs w:val="22"/>
        </w:rPr>
      </w:pPr>
    </w:p>
    <w:p w:rsidR="009F29E7" w:rsidRDefault="006D3C75" w:rsidP="00A6677C">
      <w:pPr>
        <w:spacing w:after="120"/>
        <w:rPr>
          <w:b/>
          <w:sz w:val="22"/>
          <w:szCs w:val="22"/>
        </w:rPr>
      </w:pPr>
      <w:r w:rsidRPr="00E27B50">
        <w:rPr>
          <w:b/>
          <w:sz w:val="22"/>
          <w:szCs w:val="22"/>
        </w:rPr>
        <w:t>15 Regioni</w:t>
      </w:r>
      <w:r w:rsidR="00A6677C" w:rsidRPr="00E27B50">
        <w:rPr>
          <w:b/>
          <w:sz w:val="22"/>
          <w:szCs w:val="22"/>
        </w:rPr>
        <w:t xml:space="preserve"> con tasso di mortalitàsopra la media nazionale</w:t>
      </w:r>
    </w:p>
    <w:p w:rsidR="009F29E7" w:rsidRDefault="006D3C75" w:rsidP="00E27B50">
      <w:pPr>
        <w:tabs>
          <w:tab w:val="left" w:pos="2835"/>
        </w:tabs>
        <w:jc w:val="both"/>
        <w:rPr>
          <w:sz w:val="20"/>
        </w:rPr>
      </w:pPr>
      <w:r>
        <w:rPr>
          <w:sz w:val="20"/>
        </w:rPr>
        <w:t>T</w:t>
      </w:r>
      <w:r w:rsidRPr="00452BB9">
        <w:rPr>
          <w:sz w:val="20"/>
        </w:rPr>
        <w:t>ra il 2010 e il 2016</w:t>
      </w:r>
      <w:r>
        <w:rPr>
          <w:sz w:val="20"/>
        </w:rPr>
        <w:t xml:space="preserve">, </w:t>
      </w:r>
      <w:r w:rsidR="001D2A5F">
        <w:rPr>
          <w:sz w:val="20"/>
        </w:rPr>
        <w:t xml:space="preserve">escludendo le </w:t>
      </w:r>
      <w:r w:rsidR="009F29E7" w:rsidRPr="00452BB9">
        <w:rPr>
          <w:sz w:val="20"/>
        </w:rPr>
        <w:t xml:space="preserve">regioni di piccole dimensioni che presentano valori più oscillanti nel </w:t>
      </w:r>
      <w:r w:rsidR="00E27B50">
        <w:rPr>
          <w:sz w:val="20"/>
        </w:rPr>
        <w:t>t</w:t>
      </w:r>
      <w:r w:rsidR="009F29E7" w:rsidRPr="00452BB9">
        <w:rPr>
          <w:sz w:val="20"/>
        </w:rPr>
        <w:t>empo, Friuli Venezia Giulia</w:t>
      </w:r>
      <w:r w:rsidR="001D2A5F">
        <w:rPr>
          <w:sz w:val="20"/>
        </w:rPr>
        <w:t>,</w:t>
      </w:r>
      <w:r w:rsidR="001D2A5F" w:rsidRPr="00452BB9">
        <w:rPr>
          <w:sz w:val="20"/>
        </w:rPr>
        <w:t xml:space="preserve">Sicilia </w:t>
      </w:r>
      <w:r w:rsidR="001D2A5F">
        <w:rPr>
          <w:sz w:val="20"/>
        </w:rPr>
        <w:t xml:space="preserve">e </w:t>
      </w:r>
      <w:r w:rsidR="009F29E7" w:rsidRPr="00452BB9">
        <w:rPr>
          <w:sz w:val="20"/>
        </w:rPr>
        <w:t xml:space="preserve">Liguria </w:t>
      </w:r>
      <w:r w:rsidR="002E4388">
        <w:rPr>
          <w:sz w:val="20"/>
        </w:rPr>
        <w:t xml:space="preserve">hanno </w:t>
      </w:r>
      <w:r w:rsidR="009F29E7" w:rsidRPr="00452BB9">
        <w:rPr>
          <w:sz w:val="20"/>
        </w:rPr>
        <w:t>ridotto il numero di vittime</w:t>
      </w:r>
      <w:r w:rsidR="002E4388" w:rsidRPr="00452BB9">
        <w:rPr>
          <w:sz w:val="20"/>
        </w:rPr>
        <w:t>di oltre il 30%</w:t>
      </w:r>
      <w:r w:rsidR="009F29E7" w:rsidRPr="00452BB9">
        <w:rPr>
          <w:sz w:val="20"/>
        </w:rPr>
        <w:t>, Piemonte,</w:t>
      </w:r>
      <w:r w:rsidR="001D2A5F">
        <w:rPr>
          <w:sz w:val="20"/>
        </w:rPr>
        <w:t xml:space="preserve"> Emilia Romagna,</w:t>
      </w:r>
      <w:r w:rsidR="009F29E7" w:rsidRPr="00452BB9">
        <w:rPr>
          <w:sz w:val="20"/>
        </w:rPr>
        <w:t xml:space="preserve"> Lombardia e Lazio di oltre il 20%. Il numero di mort</w:t>
      </w:r>
      <w:r w:rsidR="00436F61">
        <w:rPr>
          <w:sz w:val="20"/>
        </w:rPr>
        <w:t>i sulle strade è invece salito (</w:t>
      </w:r>
      <w:r w:rsidR="009F29E7" w:rsidRPr="00452BB9">
        <w:rPr>
          <w:sz w:val="20"/>
        </w:rPr>
        <w:t>rispetto al 2010) nel</w:t>
      </w:r>
      <w:r w:rsidR="009F29E7" w:rsidRPr="00A6677C">
        <w:rPr>
          <w:sz w:val="20"/>
        </w:rPr>
        <w:t>l</w:t>
      </w:r>
      <w:r w:rsidR="003148B6" w:rsidRPr="00A6677C">
        <w:rPr>
          <w:sz w:val="20"/>
        </w:rPr>
        <w:t>e</w:t>
      </w:r>
      <w:r w:rsidR="009F29E7" w:rsidRPr="00452BB9">
        <w:rPr>
          <w:sz w:val="20"/>
        </w:rPr>
        <w:t xml:space="preserve"> Provinc</w:t>
      </w:r>
      <w:r w:rsidR="003148B6">
        <w:rPr>
          <w:sz w:val="20"/>
        </w:rPr>
        <w:t>e</w:t>
      </w:r>
      <w:r w:rsidR="009F29E7" w:rsidRPr="00452BB9">
        <w:rPr>
          <w:sz w:val="20"/>
        </w:rPr>
        <w:t xml:space="preserve"> autonom</w:t>
      </w:r>
      <w:r w:rsidR="003148B6">
        <w:rPr>
          <w:sz w:val="20"/>
        </w:rPr>
        <w:t>e</w:t>
      </w:r>
      <w:r w:rsidR="009F29E7" w:rsidRPr="00452BB9">
        <w:rPr>
          <w:sz w:val="20"/>
        </w:rPr>
        <w:t xml:space="preserve"> di</w:t>
      </w:r>
      <w:r w:rsidR="003148B6">
        <w:rPr>
          <w:sz w:val="20"/>
        </w:rPr>
        <w:t xml:space="preserve"> Trento e</w:t>
      </w:r>
      <w:r w:rsidR="009F29E7" w:rsidRPr="00452BB9">
        <w:rPr>
          <w:sz w:val="20"/>
        </w:rPr>
        <w:t xml:space="preserve"> Bolzano-</w:t>
      </w:r>
      <w:r w:rsidR="009F29E7" w:rsidRPr="00452BB9">
        <w:rPr>
          <w:i/>
          <w:sz w:val="20"/>
        </w:rPr>
        <w:t>Bozen</w:t>
      </w:r>
      <w:r w:rsidR="009F29E7" w:rsidRPr="00452BB9">
        <w:rPr>
          <w:sz w:val="20"/>
        </w:rPr>
        <w:t xml:space="preserve">. </w:t>
      </w:r>
      <w:r w:rsidR="002E4388">
        <w:rPr>
          <w:sz w:val="20"/>
        </w:rPr>
        <w:t>N</w:t>
      </w:r>
      <w:r w:rsidR="002E4388" w:rsidRPr="00452BB9">
        <w:rPr>
          <w:sz w:val="20"/>
        </w:rPr>
        <w:t>el 2016</w:t>
      </w:r>
      <w:r w:rsidR="002E4388">
        <w:rPr>
          <w:sz w:val="20"/>
        </w:rPr>
        <w:t xml:space="preserve"> i</w:t>
      </w:r>
      <w:r w:rsidR="009F29E7" w:rsidRPr="00452BB9">
        <w:rPr>
          <w:sz w:val="20"/>
        </w:rPr>
        <w:t xml:space="preserve">l numero di morti per 100 mila abitanti è più elevato della media nazionale (5,4) in 15 regioni (da 7,3 della </w:t>
      </w:r>
      <w:r w:rsidR="003148B6">
        <w:rPr>
          <w:sz w:val="20"/>
        </w:rPr>
        <w:t>PA</w:t>
      </w:r>
      <w:r w:rsidR="009F29E7" w:rsidRPr="00452BB9">
        <w:rPr>
          <w:sz w:val="20"/>
        </w:rPr>
        <w:t xml:space="preserve"> di Bolzano a 5,50 del Molise), più contenuto in Liguria, Campania e Sicilia</w:t>
      </w:r>
      <w:r w:rsidR="00436F61">
        <w:rPr>
          <w:sz w:val="20"/>
        </w:rPr>
        <w:t xml:space="preserve"> (Prospetto 11)</w:t>
      </w:r>
      <w:r w:rsidR="009F29E7" w:rsidRPr="00452BB9">
        <w:rPr>
          <w:sz w:val="20"/>
        </w:rPr>
        <w:t>.</w:t>
      </w:r>
    </w:p>
    <w:p w:rsidR="003C0936" w:rsidRDefault="003C0936" w:rsidP="00823183">
      <w:pPr>
        <w:tabs>
          <w:tab w:val="left" w:pos="2835"/>
        </w:tabs>
        <w:rPr>
          <w:sz w:val="20"/>
        </w:rPr>
      </w:pPr>
    </w:p>
    <w:p w:rsidR="009F29E7" w:rsidRDefault="009F29E7" w:rsidP="00113D4A">
      <w:pPr>
        <w:widowControl w:val="0"/>
        <w:spacing w:after="120"/>
        <w:jc w:val="both"/>
        <w:rPr>
          <w:rFonts w:ascii="Arial Narrow" w:hAnsi="Arial Narrow"/>
          <w:b/>
          <w:sz w:val="8"/>
          <w:szCs w:val="8"/>
        </w:rPr>
      </w:pPr>
      <w:bookmarkStart w:id="6" w:name="OLE_LINK19"/>
      <w:r>
        <w:rPr>
          <w:rFonts w:ascii="Arial Narrow" w:hAnsi="Arial Narrow"/>
          <w:b/>
          <w:caps/>
          <w:color w:val="808080"/>
          <w:sz w:val="20"/>
        </w:rPr>
        <w:t xml:space="preserve">PRospetto </w:t>
      </w:r>
      <w:r w:rsidR="00436F61">
        <w:rPr>
          <w:rFonts w:ascii="Arial Narrow" w:hAnsi="Arial Narrow"/>
          <w:b/>
          <w:caps/>
          <w:color w:val="808080"/>
          <w:sz w:val="20"/>
        </w:rPr>
        <w:t>11</w:t>
      </w:r>
      <w:r w:rsidRPr="002373E8">
        <w:rPr>
          <w:rFonts w:ascii="Arial Narrow" w:hAnsi="Arial Narrow"/>
          <w:b/>
          <w:caps/>
          <w:color w:val="808080"/>
          <w:sz w:val="20"/>
        </w:rPr>
        <w:t>. Morti in incidenti stradali nelle regioni italiane</w:t>
      </w:r>
      <w:r>
        <w:rPr>
          <w:rFonts w:ascii="Arial Narrow" w:hAnsi="Arial Narrow"/>
          <w:b/>
          <w:caps/>
          <w:color w:val="808080"/>
          <w:sz w:val="20"/>
        </w:rPr>
        <w:t>.</w:t>
      </w:r>
      <w:r>
        <w:rPr>
          <w:rFonts w:ascii="Arial Narrow" w:hAnsi="Arial Narrow"/>
          <w:sz w:val="19"/>
          <w:szCs w:val="19"/>
        </w:rPr>
        <w:t xml:space="preserve">Anni 2010, 2015 e 2016 </w:t>
      </w:r>
    </w:p>
    <w:tbl>
      <w:tblPr>
        <w:tblW w:w="9796" w:type="dxa"/>
        <w:tblInd w:w="55" w:type="dxa"/>
        <w:tblLayout w:type="fixed"/>
        <w:tblCellMar>
          <w:left w:w="70" w:type="dxa"/>
          <w:right w:w="70" w:type="dxa"/>
        </w:tblCellMar>
        <w:tblLook w:val="04A0"/>
      </w:tblPr>
      <w:tblGrid>
        <w:gridCol w:w="2000"/>
        <w:gridCol w:w="850"/>
        <w:gridCol w:w="851"/>
        <w:gridCol w:w="992"/>
        <w:gridCol w:w="1134"/>
        <w:gridCol w:w="1134"/>
        <w:gridCol w:w="1418"/>
        <w:gridCol w:w="1417"/>
      </w:tblGrid>
      <w:tr w:rsidR="009F29E7" w:rsidRPr="00657300" w:rsidTr="00113D4A">
        <w:trPr>
          <w:trHeight w:hRule="exact" w:val="227"/>
        </w:trPr>
        <w:tc>
          <w:tcPr>
            <w:tcW w:w="2000" w:type="dxa"/>
            <w:vMerge w:val="restart"/>
            <w:tcBorders>
              <w:top w:val="single" w:sz="4" w:space="0" w:color="auto"/>
              <w:left w:val="nil"/>
              <w:bottom w:val="single" w:sz="4" w:space="0" w:color="000000"/>
              <w:right w:val="nil"/>
            </w:tcBorders>
            <w:shd w:val="clear" w:color="auto" w:fill="auto"/>
            <w:vAlign w:val="center"/>
            <w:hideMark/>
          </w:tcPr>
          <w:p w:rsidR="009F29E7" w:rsidRPr="00657300" w:rsidRDefault="009F29E7" w:rsidP="0037285E">
            <w:pPr>
              <w:spacing w:before="40" w:after="20"/>
              <w:rPr>
                <w:rFonts w:ascii="Arial Narrow" w:hAnsi="Arial Narrow"/>
                <w:b/>
                <w:sz w:val="16"/>
                <w:szCs w:val="16"/>
              </w:rPr>
            </w:pPr>
            <w:r w:rsidRPr="00657300">
              <w:rPr>
                <w:rFonts w:ascii="Arial Narrow" w:hAnsi="Arial Narrow"/>
                <w:b/>
                <w:sz w:val="16"/>
                <w:szCs w:val="16"/>
              </w:rPr>
              <w:t>REGIONI</w:t>
            </w:r>
          </w:p>
        </w:tc>
        <w:tc>
          <w:tcPr>
            <w:tcW w:w="2693" w:type="dxa"/>
            <w:gridSpan w:val="3"/>
            <w:tcBorders>
              <w:top w:val="single" w:sz="4" w:space="0" w:color="auto"/>
              <w:left w:val="nil"/>
              <w:bottom w:val="single" w:sz="4" w:space="0" w:color="auto"/>
            </w:tcBorders>
            <w:shd w:val="clear" w:color="auto" w:fill="D9D9D9" w:themeFill="background1" w:themeFillShade="D9"/>
            <w:vAlign w:val="center"/>
            <w:hideMark/>
          </w:tcPr>
          <w:p w:rsidR="009F29E7" w:rsidRPr="00595C95" w:rsidRDefault="009F29E7" w:rsidP="0037285E">
            <w:pPr>
              <w:spacing w:before="40" w:after="20"/>
              <w:jc w:val="center"/>
              <w:rPr>
                <w:rFonts w:ascii="Arial Narrow" w:hAnsi="Arial Narrow"/>
                <w:b/>
                <w:i/>
                <w:sz w:val="16"/>
                <w:szCs w:val="16"/>
              </w:rPr>
            </w:pPr>
            <w:r w:rsidRPr="00012014">
              <w:rPr>
                <w:rFonts w:ascii="Arial Narrow" w:hAnsi="Arial Narrow"/>
                <w:b/>
                <w:sz w:val="16"/>
                <w:szCs w:val="16"/>
              </w:rPr>
              <w:t>Morti (Valori assoluti)</w:t>
            </w:r>
          </w:p>
        </w:tc>
        <w:tc>
          <w:tcPr>
            <w:tcW w:w="1134" w:type="dxa"/>
            <w:vMerge w:val="restart"/>
            <w:tcBorders>
              <w:top w:val="single" w:sz="4" w:space="0" w:color="auto"/>
            </w:tcBorders>
            <w:vAlign w:val="center"/>
          </w:tcPr>
          <w:p w:rsidR="009F29E7" w:rsidRPr="00657300" w:rsidRDefault="009F29E7" w:rsidP="0037285E">
            <w:pPr>
              <w:spacing w:before="40" w:after="20"/>
              <w:jc w:val="center"/>
              <w:rPr>
                <w:rFonts w:ascii="Arial Narrow" w:hAnsi="Arial Narrow" w:cs="Times New Roman"/>
                <w:b/>
                <w:bCs/>
                <w:sz w:val="16"/>
                <w:szCs w:val="16"/>
              </w:rPr>
            </w:pPr>
            <w:r w:rsidRPr="00657300">
              <w:rPr>
                <w:rFonts w:ascii="Arial Narrow" w:hAnsi="Arial Narrow"/>
                <w:b/>
                <w:sz w:val="16"/>
                <w:szCs w:val="16"/>
              </w:rPr>
              <w:t>Variazione</w:t>
            </w:r>
            <w:r w:rsidR="009656A3" w:rsidRPr="00657300">
              <w:rPr>
                <w:rFonts w:ascii="Arial Narrow" w:hAnsi="Arial Narrow"/>
                <w:b/>
                <w:sz w:val="16"/>
                <w:szCs w:val="16"/>
              </w:rPr>
              <w:t xml:space="preserve"> %</w:t>
            </w:r>
            <w:r w:rsidRPr="00657300">
              <w:rPr>
                <w:rFonts w:ascii="Arial Narrow" w:hAnsi="Arial Narrow"/>
                <w:b/>
                <w:sz w:val="16"/>
                <w:szCs w:val="16"/>
              </w:rPr>
              <w:t xml:space="preserve"> 2016/2010</w:t>
            </w:r>
            <w:r w:rsidRPr="00657300">
              <w:rPr>
                <w:rFonts w:ascii="Arial Narrow" w:hAnsi="Arial Narrow"/>
                <w:iCs/>
                <w:sz w:val="16"/>
                <w:szCs w:val="16"/>
              </w:rPr>
              <w:t>(a)</w:t>
            </w:r>
          </w:p>
        </w:tc>
        <w:tc>
          <w:tcPr>
            <w:tcW w:w="1134" w:type="dxa"/>
            <w:vMerge w:val="restart"/>
            <w:tcBorders>
              <w:top w:val="single" w:sz="4" w:space="0" w:color="auto"/>
            </w:tcBorders>
            <w:vAlign w:val="center"/>
          </w:tcPr>
          <w:p w:rsidR="009656A3" w:rsidRPr="00657300" w:rsidRDefault="009F29E7" w:rsidP="0037285E">
            <w:pPr>
              <w:spacing w:before="40" w:after="20"/>
              <w:jc w:val="center"/>
              <w:rPr>
                <w:rFonts w:ascii="Arial Narrow" w:hAnsi="Arial Narrow"/>
                <w:b/>
                <w:sz w:val="16"/>
                <w:szCs w:val="16"/>
              </w:rPr>
            </w:pPr>
            <w:r w:rsidRPr="00657300">
              <w:rPr>
                <w:rFonts w:ascii="Arial Narrow" w:hAnsi="Arial Narrow"/>
                <w:b/>
                <w:sz w:val="16"/>
                <w:szCs w:val="16"/>
              </w:rPr>
              <w:t>Variazione</w:t>
            </w:r>
            <w:r w:rsidR="009656A3" w:rsidRPr="00657300">
              <w:rPr>
                <w:rFonts w:ascii="Arial Narrow" w:hAnsi="Arial Narrow"/>
                <w:b/>
                <w:sz w:val="16"/>
                <w:szCs w:val="16"/>
              </w:rPr>
              <w:t xml:space="preserve"> %</w:t>
            </w:r>
          </w:p>
          <w:p w:rsidR="009F29E7" w:rsidRPr="00657300" w:rsidRDefault="009F29E7" w:rsidP="0037285E">
            <w:pPr>
              <w:spacing w:before="40" w:after="20"/>
              <w:jc w:val="center"/>
              <w:rPr>
                <w:rFonts w:ascii="Arial Narrow" w:hAnsi="Arial Narrow" w:cs="Times New Roman"/>
                <w:b/>
                <w:bCs/>
                <w:sz w:val="16"/>
                <w:szCs w:val="16"/>
              </w:rPr>
            </w:pPr>
            <w:r w:rsidRPr="00657300">
              <w:rPr>
                <w:rFonts w:ascii="Arial Narrow" w:hAnsi="Arial Narrow"/>
                <w:b/>
                <w:sz w:val="16"/>
                <w:szCs w:val="16"/>
              </w:rPr>
              <w:t>2016/2015</w:t>
            </w:r>
            <w:r w:rsidRPr="00657300">
              <w:rPr>
                <w:rFonts w:ascii="Arial Narrow" w:hAnsi="Arial Narrow"/>
                <w:iCs/>
                <w:sz w:val="16"/>
                <w:szCs w:val="16"/>
              </w:rPr>
              <w:t>(a)</w:t>
            </w:r>
          </w:p>
        </w:tc>
        <w:tc>
          <w:tcPr>
            <w:tcW w:w="1418" w:type="dxa"/>
            <w:vMerge w:val="restart"/>
            <w:tcBorders>
              <w:top w:val="single" w:sz="4" w:space="0" w:color="auto"/>
            </w:tcBorders>
            <w:vAlign w:val="center"/>
          </w:tcPr>
          <w:p w:rsidR="009F29E7" w:rsidRPr="00657300" w:rsidRDefault="009F29E7" w:rsidP="0037285E">
            <w:pPr>
              <w:spacing w:before="40" w:after="20"/>
              <w:jc w:val="center"/>
              <w:rPr>
                <w:rFonts w:ascii="Arial Narrow" w:hAnsi="Arial Narrow" w:cs="Times New Roman"/>
                <w:b/>
                <w:bCs/>
                <w:sz w:val="16"/>
                <w:szCs w:val="16"/>
              </w:rPr>
            </w:pPr>
            <w:r w:rsidRPr="00657300">
              <w:rPr>
                <w:rFonts w:ascii="Arial Narrow" w:hAnsi="Arial Narrow" w:cs="Times New Roman"/>
                <w:b/>
                <w:bCs/>
                <w:sz w:val="16"/>
                <w:szCs w:val="16"/>
              </w:rPr>
              <w:t xml:space="preserve">Tasso di mortalità </w:t>
            </w:r>
          </w:p>
          <w:p w:rsidR="009F29E7" w:rsidRPr="00657300" w:rsidRDefault="009F29E7" w:rsidP="0037285E">
            <w:pPr>
              <w:spacing w:before="40" w:after="20"/>
              <w:jc w:val="center"/>
              <w:rPr>
                <w:rFonts w:ascii="Arial Narrow" w:hAnsi="Arial Narrow"/>
                <w:b/>
                <w:sz w:val="16"/>
                <w:szCs w:val="16"/>
              </w:rPr>
            </w:pPr>
            <w:r w:rsidRPr="00657300">
              <w:rPr>
                <w:rFonts w:ascii="Arial Narrow" w:hAnsi="Arial Narrow" w:cs="Times New Roman"/>
                <w:b/>
                <w:bCs/>
                <w:sz w:val="16"/>
                <w:szCs w:val="16"/>
              </w:rPr>
              <w:t xml:space="preserve">2010 </w:t>
            </w:r>
            <w:r w:rsidRPr="00657300">
              <w:rPr>
                <w:rFonts w:ascii="Arial Narrow" w:hAnsi="Arial Narrow" w:cs="Times New Roman"/>
                <w:bCs/>
                <w:sz w:val="16"/>
                <w:szCs w:val="16"/>
              </w:rPr>
              <w:t>(b)</w:t>
            </w:r>
          </w:p>
        </w:tc>
        <w:tc>
          <w:tcPr>
            <w:tcW w:w="1417" w:type="dxa"/>
            <w:vMerge w:val="restart"/>
            <w:tcBorders>
              <w:top w:val="single" w:sz="4" w:space="0" w:color="auto"/>
            </w:tcBorders>
            <w:vAlign w:val="center"/>
          </w:tcPr>
          <w:p w:rsidR="009F29E7" w:rsidRPr="00657300" w:rsidRDefault="009F29E7" w:rsidP="0037285E">
            <w:pPr>
              <w:spacing w:before="40" w:after="20"/>
              <w:jc w:val="center"/>
              <w:rPr>
                <w:rFonts w:ascii="Arial Narrow" w:hAnsi="Arial Narrow" w:cs="Times New Roman"/>
                <w:b/>
                <w:bCs/>
                <w:sz w:val="16"/>
                <w:szCs w:val="16"/>
              </w:rPr>
            </w:pPr>
            <w:r w:rsidRPr="00657300">
              <w:rPr>
                <w:rFonts w:ascii="Arial Narrow" w:hAnsi="Arial Narrow" w:cs="Times New Roman"/>
                <w:b/>
                <w:bCs/>
                <w:sz w:val="16"/>
                <w:szCs w:val="16"/>
              </w:rPr>
              <w:t>Tasso di mortalità</w:t>
            </w:r>
          </w:p>
          <w:p w:rsidR="009F29E7" w:rsidRPr="00657300" w:rsidRDefault="009F29E7" w:rsidP="0037285E">
            <w:pPr>
              <w:spacing w:before="40" w:after="20"/>
              <w:jc w:val="center"/>
              <w:rPr>
                <w:rFonts w:ascii="Arial Narrow" w:hAnsi="Arial Narrow" w:cs="Times New Roman"/>
                <w:b/>
                <w:bCs/>
                <w:sz w:val="16"/>
                <w:szCs w:val="16"/>
              </w:rPr>
            </w:pPr>
            <w:r w:rsidRPr="00657300">
              <w:rPr>
                <w:rFonts w:ascii="Arial Narrow" w:hAnsi="Arial Narrow" w:cs="Times New Roman"/>
                <w:b/>
                <w:bCs/>
                <w:sz w:val="16"/>
                <w:szCs w:val="16"/>
              </w:rPr>
              <w:t xml:space="preserve">2016 </w:t>
            </w:r>
            <w:r w:rsidRPr="00657300">
              <w:rPr>
                <w:rFonts w:ascii="Arial Narrow" w:hAnsi="Arial Narrow" w:cs="Times New Roman"/>
                <w:bCs/>
                <w:sz w:val="16"/>
                <w:szCs w:val="16"/>
              </w:rPr>
              <w:t>(b)</w:t>
            </w:r>
          </w:p>
        </w:tc>
      </w:tr>
      <w:tr w:rsidR="009F29E7" w:rsidRPr="00657300" w:rsidTr="002837C3">
        <w:trPr>
          <w:trHeight w:hRule="exact" w:val="227"/>
        </w:trPr>
        <w:tc>
          <w:tcPr>
            <w:tcW w:w="2000" w:type="dxa"/>
            <w:vMerge/>
            <w:tcBorders>
              <w:top w:val="single" w:sz="4" w:space="0" w:color="auto"/>
              <w:left w:val="nil"/>
              <w:bottom w:val="single" w:sz="4" w:space="0" w:color="auto"/>
              <w:right w:val="nil"/>
            </w:tcBorders>
            <w:vAlign w:val="center"/>
            <w:hideMark/>
          </w:tcPr>
          <w:p w:rsidR="009F29E7" w:rsidRPr="00657300" w:rsidRDefault="009F29E7" w:rsidP="0037285E">
            <w:pPr>
              <w:spacing w:before="40" w:after="20"/>
              <w:rPr>
                <w:rFonts w:ascii="Arial Narrow" w:hAnsi="Arial Narrow"/>
                <w:sz w:val="16"/>
                <w:szCs w:val="16"/>
              </w:rPr>
            </w:pPr>
          </w:p>
        </w:tc>
        <w:tc>
          <w:tcPr>
            <w:tcW w:w="850" w:type="dxa"/>
            <w:tcBorders>
              <w:top w:val="nil"/>
              <w:left w:val="nil"/>
              <w:bottom w:val="single" w:sz="4" w:space="0" w:color="auto"/>
              <w:right w:val="nil"/>
            </w:tcBorders>
            <w:shd w:val="clear" w:color="auto" w:fill="auto"/>
            <w:noWrap/>
            <w:vAlign w:val="center"/>
            <w:hideMark/>
          </w:tcPr>
          <w:p w:rsidR="009F29E7" w:rsidRPr="00657300" w:rsidRDefault="009F29E7" w:rsidP="0037285E">
            <w:pPr>
              <w:spacing w:before="40" w:after="20"/>
              <w:jc w:val="center"/>
              <w:rPr>
                <w:rFonts w:ascii="Arial Narrow" w:hAnsi="Arial Narrow"/>
                <w:sz w:val="16"/>
                <w:szCs w:val="16"/>
              </w:rPr>
            </w:pPr>
            <w:r w:rsidRPr="00657300">
              <w:rPr>
                <w:rFonts w:ascii="Arial Narrow" w:hAnsi="Arial Narrow"/>
                <w:sz w:val="16"/>
                <w:szCs w:val="16"/>
              </w:rPr>
              <w:t>2010</w:t>
            </w:r>
          </w:p>
        </w:tc>
        <w:tc>
          <w:tcPr>
            <w:tcW w:w="851" w:type="dxa"/>
            <w:tcBorders>
              <w:top w:val="nil"/>
              <w:left w:val="nil"/>
              <w:bottom w:val="single" w:sz="4" w:space="0" w:color="auto"/>
              <w:right w:val="nil"/>
            </w:tcBorders>
            <w:shd w:val="clear" w:color="auto" w:fill="auto"/>
            <w:vAlign w:val="center"/>
          </w:tcPr>
          <w:p w:rsidR="009F29E7" w:rsidRPr="00657300" w:rsidRDefault="009F29E7" w:rsidP="0037285E">
            <w:pPr>
              <w:spacing w:before="40" w:after="20"/>
              <w:jc w:val="center"/>
              <w:rPr>
                <w:rFonts w:ascii="Arial Narrow" w:hAnsi="Arial Narrow"/>
                <w:sz w:val="16"/>
                <w:szCs w:val="16"/>
              </w:rPr>
            </w:pPr>
            <w:r w:rsidRPr="00657300">
              <w:rPr>
                <w:rFonts w:ascii="Arial Narrow" w:hAnsi="Arial Narrow"/>
                <w:sz w:val="16"/>
                <w:szCs w:val="16"/>
              </w:rPr>
              <w:t>2015</w:t>
            </w:r>
          </w:p>
        </w:tc>
        <w:tc>
          <w:tcPr>
            <w:tcW w:w="992" w:type="dxa"/>
            <w:tcBorders>
              <w:top w:val="nil"/>
              <w:left w:val="nil"/>
              <w:bottom w:val="single" w:sz="4" w:space="0" w:color="auto"/>
            </w:tcBorders>
            <w:shd w:val="clear" w:color="auto" w:fill="auto"/>
            <w:vAlign w:val="center"/>
            <w:hideMark/>
          </w:tcPr>
          <w:p w:rsidR="009F29E7" w:rsidRPr="00657300" w:rsidRDefault="009F29E7" w:rsidP="0037285E">
            <w:pPr>
              <w:spacing w:before="40" w:after="20"/>
              <w:jc w:val="center"/>
              <w:rPr>
                <w:rFonts w:ascii="Arial Narrow" w:hAnsi="Arial Narrow"/>
                <w:sz w:val="16"/>
                <w:szCs w:val="16"/>
              </w:rPr>
            </w:pPr>
            <w:r w:rsidRPr="00657300">
              <w:rPr>
                <w:rFonts w:ascii="Arial Narrow" w:hAnsi="Arial Narrow"/>
                <w:sz w:val="16"/>
                <w:szCs w:val="16"/>
              </w:rPr>
              <w:t>2016</w:t>
            </w:r>
          </w:p>
        </w:tc>
        <w:tc>
          <w:tcPr>
            <w:tcW w:w="1134" w:type="dxa"/>
            <w:vMerge/>
            <w:tcBorders>
              <w:bottom w:val="single" w:sz="4" w:space="0" w:color="auto"/>
            </w:tcBorders>
            <w:vAlign w:val="center"/>
          </w:tcPr>
          <w:p w:rsidR="009F29E7" w:rsidRPr="00657300" w:rsidRDefault="009F29E7" w:rsidP="0037285E">
            <w:pPr>
              <w:spacing w:before="40" w:after="20"/>
              <w:jc w:val="center"/>
              <w:rPr>
                <w:rFonts w:ascii="Arial Narrow" w:hAnsi="Arial Narrow"/>
                <w:b/>
                <w:sz w:val="16"/>
                <w:szCs w:val="16"/>
              </w:rPr>
            </w:pPr>
          </w:p>
        </w:tc>
        <w:tc>
          <w:tcPr>
            <w:tcW w:w="1134" w:type="dxa"/>
            <w:vMerge/>
            <w:tcBorders>
              <w:bottom w:val="single" w:sz="4" w:space="0" w:color="auto"/>
            </w:tcBorders>
            <w:vAlign w:val="center"/>
          </w:tcPr>
          <w:p w:rsidR="009F29E7" w:rsidRPr="00657300" w:rsidRDefault="009F29E7" w:rsidP="0037285E">
            <w:pPr>
              <w:spacing w:before="40" w:after="20"/>
              <w:jc w:val="center"/>
              <w:rPr>
                <w:rFonts w:ascii="Arial Narrow" w:hAnsi="Arial Narrow"/>
                <w:b/>
                <w:sz w:val="16"/>
                <w:szCs w:val="16"/>
              </w:rPr>
            </w:pPr>
          </w:p>
        </w:tc>
        <w:tc>
          <w:tcPr>
            <w:tcW w:w="1418" w:type="dxa"/>
            <w:vMerge/>
            <w:tcBorders>
              <w:bottom w:val="single" w:sz="4" w:space="0" w:color="auto"/>
            </w:tcBorders>
            <w:vAlign w:val="center"/>
          </w:tcPr>
          <w:p w:rsidR="009F29E7" w:rsidRPr="00657300" w:rsidRDefault="009F29E7" w:rsidP="0037285E">
            <w:pPr>
              <w:spacing w:before="40" w:after="20"/>
              <w:jc w:val="center"/>
              <w:rPr>
                <w:rFonts w:ascii="Arial Narrow" w:hAnsi="Arial Narrow"/>
                <w:b/>
                <w:sz w:val="16"/>
                <w:szCs w:val="16"/>
              </w:rPr>
            </w:pPr>
          </w:p>
        </w:tc>
        <w:tc>
          <w:tcPr>
            <w:tcW w:w="1417" w:type="dxa"/>
            <w:vMerge/>
            <w:tcBorders>
              <w:bottom w:val="single" w:sz="4" w:space="0" w:color="auto"/>
            </w:tcBorders>
            <w:vAlign w:val="center"/>
          </w:tcPr>
          <w:p w:rsidR="009F29E7" w:rsidRPr="00657300" w:rsidRDefault="009F29E7" w:rsidP="0037285E">
            <w:pPr>
              <w:spacing w:before="40" w:after="20"/>
              <w:jc w:val="center"/>
              <w:rPr>
                <w:rFonts w:ascii="Arial Narrow" w:hAnsi="Arial Narrow" w:cs="Times New Roman"/>
                <w:b/>
                <w:bCs/>
                <w:sz w:val="16"/>
                <w:szCs w:val="16"/>
              </w:rPr>
            </w:pP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Piemonte</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327</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246</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-24,5</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0,4</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5,6</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5,6</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Valle d'Aosta/</w:t>
            </w:r>
            <w:r w:rsidRPr="00657300">
              <w:rPr>
                <w:rFonts w:ascii="Arial Narrow" w:hAnsi="Arial Narrow"/>
                <w:i/>
                <w:sz w:val="16"/>
                <w:szCs w:val="16"/>
              </w:rPr>
              <w:t>Vallée d'Aoste</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11</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-72,7</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-57,1</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5,5</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Lombardia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565</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478</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434</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-9,2</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4,8</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4,3</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Bolzano/Bozen</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iCs/>
                <w:color w:val="000000"/>
                <w:sz w:val="16"/>
                <w:szCs w:val="16"/>
              </w:rPr>
            </w:pPr>
            <w:r w:rsidRPr="00657300">
              <w:rPr>
                <w:rFonts w:ascii="Arial Narrow" w:hAnsi="Arial Narrow"/>
                <w:iCs/>
                <w:color w:val="000000"/>
                <w:sz w:val="16"/>
                <w:szCs w:val="16"/>
              </w:rPr>
              <w:t>30</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36</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38</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26,7</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5,6</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6,9</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7,3</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Trento</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iCs/>
                <w:color w:val="000000"/>
                <w:sz w:val="16"/>
                <w:szCs w:val="16"/>
              </w:rPr>
            </w:pPr>
            <w:r w:rsidRPr="00657300">
              <w:rPr>
                <w:rFonts w:ascii="Arial Narrow" w:hAnsi="Arial Narrow"/>
                <w:iCs/>
                <w:color w:val="000000"/>
                <w:sz w:val="16"/>
                <w:szCs w:val="16"/>
              </w:rPr>
              <w:t>29</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42</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32</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10,3</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-23,8</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7,8</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5,9</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Veneto</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396</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315</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344</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-13,1</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9,2</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6,4</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7,0</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Friuli-Venezia Giulia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103</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70</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-35,0</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-4,3</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5,7</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5,5</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Liguria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84</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89</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58</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-31,0</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-34,8</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5,6</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3,7</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Emilia-Romagna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401</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326</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307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-23,4</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-5,8</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7,3</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6,9</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Toscana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306</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247</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249</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-18,6</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0,8</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6,6</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6,7</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Umbria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79</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64</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35</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-55,7</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-45,3</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7,2</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3,9</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Marche</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109</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93</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100</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-8,3</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7,5</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6,0</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6,5</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Lazio</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450</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370</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347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-22,9</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-6,2</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6,3</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5,9</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 xml:space="preserve">Abruzzo </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79</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84</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76</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-3,8</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-9,5</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6,2</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5,7</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Molise</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28</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22</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-39,3</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-22,7</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7,0</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5,5</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Campania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254</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235</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218</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-14,2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-7,2</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4,0</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3,7</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Puglia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292</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232</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254</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-13,0</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9,5</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5,5</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6,2</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Basilicata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48</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43</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42</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-12,5</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-2,3</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7,5</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7,3</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Calabria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138</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94</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117</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-15,2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24,5</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4,8</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5,9</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Sicilia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279</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225</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192</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-31,2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-14,7</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4,4</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3,8</w:t>
            </w:r>
          </w:p>
        </w:tc>
      </w:tr>
      <w:tr w:rsidR="009F29E7" w:rsidRPr="00657300" w:rsidTr="00113D4A">
        <w:trPr>
          <w:trHeight w:hRule="exact" w:val="227"/>
        </w:trPr>
        <w:tc>
          <w:tcPr>
            <w:tcW w:w="2000" w:type="dxa"/>
            <w:tcBorders>
              <w:top w:val="single" w:sz="4" w:space="0" w:color="auto"/>
              <w:left w:val="nil"/>
              <w:bottom w:val="single" w:sz="4" w:space="0" w:color="auto"/>
              <w:right w:val="nil"/>
            </w:tcBorders>
            <w:shd w:val="clear" w:color="auto" w:fill="auto"/>
            <w:noWrap/>
            <w:vAlign w:val="center"/>
            <w:hideMark/>
          </w:tcPr>
          <w:p w:rsidR="009F29E7" w:rsidRPr="00657300" w:rsidRDefault="009F29E7" w:rsidP="0037285E">
            <w:pPr>
              <w:spacing w:before="40" w:after="20"/>
              <w:rPr>
                <w:rFonts w:ascii="Arial Narrow" w:hAnsi="Arial Narrow"/>
                <w:sz w:val="16"/>
                <w:szCs w:val="16"/>
              </w:rPr>
            </w:pPr>
            <w:r w:rsidRPr="00657300">
              <w:rPr>
                <w:rFonts w:ascii="Arial Narrow" w:hAnsi="Arial Narrow"/>
                <w:sz w:val="16"/>
                <w:szCs w:val="16"/>
              </w:rPr>
              <w:t>Sardegna</w:t>
            </w:r>
          </w:p>
        </w:tc>
        <w:tc>
          <w:tcPr>
            <w:tcW w:w="850" w:type="dxa"/>
            <w:tcBorders>
              <w:top w:val="single" w:sz="4" w:space="0" w:color="auto"/>
              <w:left w:val="nil"/>
              <w:bottom w:val="single" w:sz="4" w:space="0" w:color="auto"/>
              <w:right w:val="nil"/>
            </w:tcBorders>
            <w:shd w:val="clear" w:color="auto" w:fill="D9D9D9" w:themeFill="background1" w:themeFillShade="D9"/>
            <w:noWrap/>
            <w:vAlign w:val="center"/>
            <w:hideMark/>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106</w:t>
            </w:r>
          </w:p>
        </w:tc>
        <w:tc>
          <w:tcPr>
            <w:tcW w:w="851"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110</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106</w:t>
            </w:r>
          </w:p>
        </w:tc>
        <w:tc>
          <w:tcPr>
            <w:tcW w:w="1134"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0,0</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-3,6</w:t>
            </w:r>
          </w:p>
        </w:tc>
        <w:tc>
          <w:tcPr>
            <w:tcW w:w="1418" w:type="dxa"/>
            <w:tcBorders>
              <w:top w:val="single" w:sz="4" w:space="0" w:color="auto"/>
              <w:left w:val="nil"/>
              <w:bottom w:val="single" w:sz="4" w:space="0" w:color="auto"/>
              <w:right w:val="nil"/>
            </w:tcBorders>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6,6</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rsidR="009F29E7" w:rsidRPr="00657300" w:rsidRDefault="009F29E7" w:rsidP="0037285E">
            <w:pPr>
              <w:spacing w:before="40" w:after="20"/>
              <w:ind w:right="170"/>
              <w:jc w:val="right"/>
              <w:rPr>
                <w:rFonts w:ascii="Arial Narrow" w:hAnsi="Arial Narrow"/>
                <w:color w:val="000000"/>
                <w:sz w:val="16"/>
                <w:szCs w:val="16"/>
              </w:rPr>
            </w:pPr>
            <w:r w:rsidRPr="00657300">
              <w:rPr>
                <w:rFonts w:ascii="Arial Narrow" w:hAnsi="Arial Narrow"/>
                <w:color w:val="000000"/>
                <w:sz w:val="16"/>
                <w:szCs w:val="16"/>
              </w:rPr>
              <w:t>6,4</w:t>
            </w:r>
          </w:p>
        </w:tc>
      </w:tr>
      <w:tr w:rsidR="009F29E7" w:rsidRPr="00657300" w:rsidTr="002837C3">
        <w:trPr>
          <w:trHeight w:hRule="exact" w:val="227"/>
        </w:trPr>
        <w:tc>
          <w:tcPr>
            <w:tcW w:w="2000" w:type="dxa"/>
            <w:tcBorders>
              <w:top w:val="single" w:sz="4" w:space="0" w:color="auto"/>
              <w:left w:val="nil"/>
              <w:bottom w:val="single" w:sz="4" w:space="0" w:color="auto"/>
              <w:right w:val="nil"/>
            </w:tcBorders>
            <w:shd w:val="clear" w:color="auto" w:fill="00527F"/>
            <w:noWrap/>
            <w:vAlign w:val="center"/>
            <w:hideMark/>
          </w:tcPr>
          <w:p w:rsidR="009F29E7" w:rsidRPr="00657300" w:rsidRDefault="009F29E7" w:rsidP="0037285E">
            <w:pPr>
              <w:spacing w:before="40" w:after="20"/>
              <w:rPr>
                <w:rFonts w:ascii="Arial Narrow" w:hAnsi="Arial Narrow"/>
                <w:b/>
                <w:bCs/>
                <w:color w:val="FFFFFF"/>
                <w:sz w:val="16"/>
                <w:szCs w:val="16"/>
              </w:rPr>
            </w:pPr>
            <w:r w:rsidRPr="00657300">
              <w:rPr>
                <w:rFonts w:ascii="Arial Narrow" w:hAnsi="Arial Narrow"/>
                <w:b/>
                <w:bCs/>
                <w:color w:val="FFFFFF"/>
                <w:sz w:val="16"/>
                <w:szCs w:val="16"/>
              </w:rPr>
              <w:t>Italia</w:t>
            </w:r>
          </w:p>
        </w:tc>
        <w:tc>
          <w:tcPr>
            <w:tcW w:w="850" w:type="dxa"/>
            <w:tcBorders>
              <w:top w:val="single" w:sz="4" w:space="0" w:color="auto"/>
              <w:left w:val="nil"/>
              <w:bottom w:val="single" w:sz="4" w:space="0" w:color="auto"/>
              <w:right w:val="nil"/>
            </w:tcBorders>
            <w:shd w:val="clear" w:color="auto" w:fill="00527F"/>
            <w:noWrap/>
            <w:vAlign w:val="center"/>
            <w:hideMark/>
          </w:tcPr>
          <w:p w:rsidR="009F29E7" w:rsidRPr="00657300" w:rsidRDefault="009F29E7" w:rsidP="0037285E">
            <w:pPr>
              <w:spacing w:before="40" w:after="20"/>
              <w:ind w:right="170"/>
              <w:jc w:val="right"/>
              <w:rPr>
                <w:rFonts w:ascii="Arial Narrow" w:hAnsi="Arial Narrow"/>
                <w:b/>
                <w:bCs/>
                <w:color w:val="FFFFFF"/>
                <w:sz w:val="16"/>
                <w:szCs w:val="16"/>
              </w:rPr>
            </w:pPr>
            <w:r w:rsidRPr="00657300">
              <w:rPr>
                <w:rFonts w:ascii="Arial Narrow" w:hAnsi="Arial Narrow"/>
                <w:b/>
                <w:bCs/>
                <w:color w:val="FFFFFF"/>
                <w:sz w:val="16"/>
                <w:szCs w:val="16"/>
              </w:rPr>
              <w:t>4.114</w:t>
            </w:r>
          </w:p>
        </w:tc>
        <w:tc>
          <w:tcPr>
            <w:tcW w:w="851" w:type="dxa"/>
            <w:tcBorders>
              <w:top w:val="single" w:sz="4" w:space="0" w:color="auto"/>
              <w:left w:val="nil"/>
              <w:bottom w:val="single" w:sz="4" w:space="0" w:color="auto"/>
              <w:right w:val="nil"/>
            </w:tcBorders>
            <w:shd w:val="clear" w:color="auto" w:fill="00527F"/>
            <w:vAlign w:val="center"/>
          </w:tcPr>
          <w:p w:rsidR="009F29E7" w:rsidRPr="00657300" w:rsidRDefault="009F29E7" w:rsidP="0037285E">
            <w:pPr>
              <w:spacing w:before="40" w:after="20"/>
              <w:ind w:right="170"/>
              <w:jc w:val="right"/>
              <w:rPr>
                <w:rFonts w:ascii="Arial Narrow" w:hAnsi="Arial Narrow"/>
                <w:b/>
                <w:color w:val="000000"/>
                <w:sz w:val="16"/>
                <w:szCs w:val="16"/>
              </w:rPr>
            </w:pPr>
            <w:r w:rsidRPr="00657300">
              <w:rPr>
                <w:rFonts w:ascii="Arial Narrow" w:hAnsi="Arial Narrow"/>
                <w:b/>
                <w:color w:val="FFFFFF" w:themeColor="background1"/>
                <w:sz w:val="16"/>
                <w:szCs w:val="16"/>
              </w:rPr>
              <w:t>3.428</w:t>
            </w:r>
          </w:p>
        </w:tc>
        <w:tc>
          <w:tcPr>
            <w:tcW w:w="992" w:type="dxa"/>
            <w:tcBorders>
              <w:top w:val="single" w:sz="4" w:space="0" w:color="auto"/>
              <w:left w:val="nil"/>
              <w:bottom w:val="single" w:sz="4" w:space="0" w:color="auto"/>
              <w:right w:val="nil"/>
            </w:tcBorders>
            <w:shd w:val="clear" w:color="auto" w:fill="00527F"/>
            <w:noWrap/>
            <w:vAlign w:val="center"/>
          </w:tcPr>
          <w:p w:rsidR="009F29E7" w:rsidRPr="00657300" w:rsidRDefault="009F29E7" w:rsidP="0037285E">
            <w:pPr>
              <w:spacing w:before="40" w:after="20"/>
              <w:ind w:right="170"/>
              <w:jc w:val="right"/>
              <w:rPr>
                <w:rFonts w:ascii="Arial Narrow" w:hAnsi="Arial Narrow"/>
                <w:b/>
                <w:color w:val="000000"/>
                <w:sz w:val="16"/>
                <w:szCs w:val="16"/>
              </w:rPr>
            </w:pPr>
            <w:r w:rsidRPr="00657300">
              <w:rPr>
                <w:rFonts w:ascii="Arial Narrow" w:hAnsi="Arial Narrow"/>
                <w:b/>
                <w:color w:val="FFFFFF" w:themeColor="background1"/>
                <w:sz w:val="16"/>
                <w:szCs w:val="16"/>
              </w:rPr>
              <w:t>3.283</w:t>
            </w:r>
          </w:p>
        </w:tc>
        <w:tc>
          <w:tcPr>
            <w:tcW w:w="1134" w:type="dxa"/>
            <w:tcBorders>
              <w:top w:val="single" w:sz="4" w:space="0" w:color="auto"/>
              <w:left w:val="nil"/>
              <w:bottom w:val="single" w:sz="4" w:space="0" w:color="auto"/>
              <w:right w:val="nil"/>
            </w:tcBorders>
            <w:shd w:val="clear" w:color="auto" w:fill="00527F"/>
            <w:vAlign w:val="center"/>
          </w:tcPr>
          <w:p w:rsidR="009F29E7" w:rsidRPr="00657300" w:rsidRDefault="009F29E7" w:rsidP="0037285E">
            <w:pPr>
              <w:spacing w:before="40" w:after="20"/>
              <w:ind w:right="170"/>
              <w:jc w:val="right"/>
              <w:rPr>
                <w:rFonts w:ascii="Arial Narrow" w:hAnsi="Arial Narrow"/>
                <w:b/>
                <w:color w:val="FFFFFF" w:themeColor="background1"/>
                <w:sz w:val="16"/>
                <w:szCs w:val="16"/>
              </w:rPr>
            </w:pPr>
            <w:r w:rsidRPr="00657300">
              <w:rPr>
                <w:rFonts w:ascii="Arial Narrow" w:hAnsi="Arial Narrow"/>
                <w:b/>
                <w:color w:val="FFFFFF" w:themeColor="background1"/>
                <w:sz w:val="16"/>
                <w:szCs w:val="16"/>
              </w:rPr>
              <w:t>-20,2</w:t>
            </w:r>
          </w:p>
        </w:tc>
        <w:tc>
          <w:tcPr>
            <w:tcW w:w="1134" w:type="dxa"/>
            <w:tcBorders>
              <w:top w:val="single" w:sz="4" w:space="0" w:color="auto"/>
              <w:left w:val="nil"/>
              <w:bottom w:val="single" w:sz="4" w:space="0" w:color="auto"/>
              <w:right w:val="nil"/>
            </w:tcBorders>
            <w:shd w:val="clear" w:color="auto" w:fill="00527F"/>
            <w:vAlign w:val="center"/>
          </w:tcPr>
          <w:p w:rsidR="009F29E7" w:rsidRPr="00657300" w:rsidRDefault="009F29E7" w:rsidP="0037285E">
            <w:pPr>
              <w:spacing w:before="40" w:after="20"/>
              <w:ind w:right="170"/>
              <w:jc w:val="right"/>
              <w:rPr>
                <w:rFonts w:ascii="Arial Narrow" w:hAnsi="Arial Narrow"/>
                <w:b/>
                <w:color w:val="000000"/>
                <w:sz w:val="16"/>
                <w:szCs w:val="16"/>
              </w:rPr>
            </w:pPr>
            <w:r w:rsidRPr="00657300">
              <w:rPr>
                <w:rFonts w:ascii="Arial Narrow" w:hAnsi="Arial Narrow"/>
                <w:b/>
                <w:color w:val="FFFFFF" w:themeColor="background1"/>
                <w:sz w:val="16"/>
                <w:szCs w:val="16"/>
              </w:rPr>
              <w:t>-4,2</w:t>
            </w:r>
          </w:p>
        </w:tc>
        <w:tc>
          <w:tcPr>
            <w:tcW w:w="1418" w:type="dxa"/>
            <w:tcBorders>
              <w:top w:val="single" w:sz="4" w:space="0" w:color="auto"/>
              <w:left w:val="nil"/>
              <w:bottom w:val="single" w:sz="4" w:space="0" w:color="auto"/>
              <w:right w:val="nil"/>
            </w:tcBorders>
            <w:shd w:val="clear" w:color="auto" w:fill="00527F"/>
            <w:vAlign w:val="center"/>
          </w:tcPr>
          <w:p w:rsidR="009F29E7" w:rsidRPr="00657300" w:rsidRDefault="009F29E7" w:rsidP="0037285E">
            <w:pPr>
              <w:spacing w:before="40" w:after="20"/>
              <w:ind w:right="170"/>
              <w:jc w:val="right"/>
              <w:rPr>
                <w:rFonts w:ascii="Arial Narrow" w:hAnsi="Arial Narrow"/>
                <w:b/>
                <w:color w:val="FFFFFF" w:themeColor="background1"/>
                <w:sz w:val="16"/>
                <w:szCs w:val="16"/>
              </w:rPr>
            </w:pPr>
            <w:r w:rsidRPr="00657300">
              <w:rPr>
                <w:rFonts w:ascii="Arial Narrow" w:hAnsi="Arial Narrow"/>
                <w:b/>
                <w:color w:val="FFFFFF" w:themeColor="background1"/>
                <w:sz w:val="16"/>
                <w:szCs w:val="16"/>
              </w:rPr>
              <w:t>5,6</w:t>
            </w:r>
          </w:p>
        </w:tc>
        <w:tc>
          <w:tcPr>
            <w:tcW w:w="1417" w:type="dxa"/>
            <w:tcBorders>
              <w:top w:val="single" w:sz="4" w:space="0" w:color="auto"/>
              <w:left w:val="nil"/>
              <w:bottom w:val="single" w:sz="4" w:space="0" w:color="auto"/>
              <w:right w:val="nil"/>
            </w:tcBorders>
            <w:shd w:val="clear" w:color="auto" w:fill="00527F"/>
            <w:vAlign w:val="center"/>
          </w:tcPr>
          <w:p w:rsidR="009F29E7" w:rsidRPr="00657300" w:rsidRDefault="009F29E7" w:rsidP="0037285E">
            <w:pPr>
              <w:spacing w:before="40" w:after="20"/>
              <w:ind w:right="170"/>
              <w:jc w:val="right"/>
              <w:rPr>
                <w:rFonts w:ascii="Arial Narrow" w:hAnsi="Arial Narrow"/>
                <w:b/>
                <w:color w:val="000000"/>
                <w:sz w:val="16"/>
                <w:szCs w:val="16"/>
              </w:rPr>
            </w:pPr>
            <w:r w:rsidRPr="00657300">
              <w:rPr>
                <w:rFonts w:ascii="Arial Narrow" w:hAnsi="Arial Narrow"/>
                <w:b/>
                <w:color w:val="FFFFFF" w:themeColor="background1"/>
                <w:sz w:val="16"/>
                <w:szCs w:val="16"/>
              </w:rPr>
              <w:t>5,4</w:t>
            </w:r>
          </w:p>
        </w:tc>
      </w:tr>
    </w:tbl>
    <w:bookmarkEnd w:id="6"/>
    <w:p w:rsidR="00C01EA0" w:rsidRDefault="009F29E7" w:rsidP="0037285E">
      <w:pPr>
        <w:autoSpaceDE w:val="0"/>
        <w:autoSpaceDN w:val="0"/>
        <w:adjustRightInd w:val="0"/>
        <w:spacing w:before="60"/>
        <w:ind w:left="142"/>
        <w:jc w:val="both"/>
        <w:rPr>
          <w:rFonts w:cs="Times New Roman"/>
          <w:b/>
          <w:sz w:val="22"/>
          <w:szCs w:val="22"/>
        </w:rPr>
      </w:pPr>
      <w:r>
        <w:rPr>
          <w:rFonts w:ascii="Arial Narrow" w:hAnsi="Arial Narrow"/>
          <w:sz w:val="15"/>
          <w:szCs w:val="15"/>
        </w:rPr>
        <w:t>a) La variazione percentuale rispetto al 2010 è stata calcolata con la seguente formula</w:t>
      </w:r>
      <w:r w:rsidRPr="00BF66AB">
        <w:rPr>
          <w:rFonts w:ascii="Arial Narrow" w:hAnsi="Arial Narrow"/>
          <w:sz w:val="15"/>
          <w:szCs w:val="15"/>
        </w:rPr>
        <w:t xml:space="preserve">: </w:t>
      </w:r>
      <w:r w:rsidRPr="00CB5EA7">
        <w:rPr>
          <w:rFonts w:ascii="Arial Narrow" w:hAnsi="Arial Narrow"/>
          <w:position w:val="-10"/>
          <w:sz w:val="15"/>
          <w:szCs w:val="15"/>
        </w:rPr>
        <w:object w:dxaOrig="2120" w:dyaOrig="340">
          <v:shape id="_x0000_i1030" type="#_x0000_t75" style="width:58.4pt;height:11.55pt" o:ole="">
            <v:imagedata r:id="rId38" o:title=""/>
          </v:shape>
          <o:OLEObject Type="Embed" ProgID="Equation.3" ShapeID="_x0000_i1030" DrawAspect="Content" ObjectID="_1569217205" r:id="rId39"/>
        </w:object>
      </w:r>
      <w:r w:rsidR="009656A3">
        <w:rPr>
          <w:rFonts w:ascii="Arial Narrow" w:hAnsi="Arial Narrow"/>
          <w:sz w:val="15"/>
          <w:szCs w:val="15"/>
        </w:rPr>
        <w:t>. (b) Tasso per 100.000 abitanti.</w:t>
      </w:r>
      <w:r w:rsidR="00C01EA0">
        <w:rPr>
          <w:b/>
          <w:sz w:val="22"/>
          <w:szCs w:val="22"/>
        </w:rPr>
        <w:br w:type="page"/>
      </w:r>
    </w:p>
    <w:tbl>
      <w:tblPr>
        <w:tblStyle w:val="Grigliatabella"/>
        <w:tblW w:w="5000" w:type="pct"/>
        <w:tblInd w:w="108"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tblPr>
      <w:tblGrid>
        <w:gridCol w:w="9962"/>
      </w:tblGrid>
      <w:tr w:rsidR="00157F39" w:rsidTr="00615E65">
        <w:tc>
          <w:tcPr>
            <w:tcW w:w="10206" w:type="dxa"/>
            <w:shd w:val="clear" w:color="auto" w:fill="D9D9D9" w:themeFill="background1" w:themeFillShade="D9"/>
          </w:tcPr>
          <w:p w:rsidR="00157F39" w:rsidRDefault="007B57BC" w:rsidP="00615E65">
            <w:pPr>
              <w:pStyle w:val="Titolo6"/>
              <w:spacing w:before="0"/>
              <w:rPr>
                <w:rFonts w:cs="Arial"/>
                <w:bCs/>
                <w:sz w:val="20"/>
              </w:rPr>
            </w:pPr>
            <w:r w:rsidRPr="007B57BC">
              <w:rPr>
                <w:rFonts w:eastAsiaTheme="minorEastAsia" w:cs="Arial"/>
                <w:bCs/>
                <w:noProof/>
                <w:color w:val="595959" w:themeColor="text1" w:themeTint="A6"/>
              </w:rPr>
              <w:lastRenderedPageBreak/>
              <w:pict>
                <v:shape id="Casella di testo 15" o:spid="_x0000_s1031" type="#_x0000_t202" style="position:absolute;left:0;text-align:left;margin-left:.45pt;margin-top:9.7pt;width:162.95pt;height:2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" fillcolor="#1f497d [3215]" stroked="f">
                  <v:textbox>
                    <w:txbxContent>
                      <w:p w:rsidR="003F2B56" w:rsidRPr="00157F39" w:rsidRDefault="003F2B56" w:rsidP="00157F39">
                        <w:pPr>
                          <w:jc w:val="center"/>
                          <w:rPr>
                            <w:rFonts w:ascii="Times New Roman" w:hAnsi="Times New Roman" w:cs="Times New Roman"/>
                            <w:color w:val="FFFFFF" w:themeColor="background1"/>
                            <w:sz w:val="32"/>
                            <w:szCs w:val="32"/>
                          </w:rPr>
                        </w:pPr>
                        <w:r w:rsidRPr="00157F39">
                          <w:rPr>
                            <w:rFonts w:ascii="Times New Roman" w:hAnsi="Times New Roman" w:cs="Times New Roman"/>
                            <w:color w:val="FFFFFF" w:themeColor="background1"/>
                            <w:sz w:val="32"/>
                            <w:szCs w:val="32"/>
                          </w:rPr>
                          <w:t>il punto su</w:t>
                        </w:r>
                      </w:p>
                    </w:txbxContent>
                  </v:textbox>
                </v:shape>
              </w:pict>
            </w:r>
          </w:p>
          <w:p w:rsidR="00157F39" w:rsidRDefault="00157F39" w:rsidP="00615E65">
            <w:pPr>
              <w:pStyle w:val="Titolo6"/>
              <w:spacing w:before="0" w:after="120"/>
              <w:ind w:left="318"/>
              <w:rPr>
                <w:rFonts w:eastAsiaTheme="minorEastAsia" w:cs="Arial"/>
                <w:bCs/>
                <w:color w:val="595959" w:themeColor="text1" w:themeTint="A6"/>
                <w:lang w:eastAsia="ja-JP"/>
              </w:rPr>
            </w:pPr>
          </w:p>
          <w:p w:rsidR="00157F39" w:rsidRDefault="00157F39" w:rsidP="00615E65">
            <w:pPr>
              <w:pStyle w:val="Titolo6"/>
              <w:spacing w:before="0" w:after="120"/>
              <w:ind w:left="318"/>
              <w:rPr>
                <w:rFonts w:eastAsiaTheme="minorEastAsia" w:cs="Arial"/>
                <w:bCs/>
                <w:color w:val="595959" w:themeColor="text1" w:themeTint="A6"/>
                <w:lang w:eastAsia="ja-JP"/>
              </w:rPr>
            </w:pPr>
          </w:p>
          <w:p w:rsidR="00157F39" w:rsidRDefault="00157F39" w:rsidP="00615E65">
            <w:pPr>
              <w:pStyle w:val="Titolo6"/>
              <w:spacing w:before="0" w:after="120"/>
              <w:ind w:left="318"/>
              <w:rPr>
                <w:rFonts w:ascii="Arial Narrow" w:eastAsiaTheme="minorEastAsia" w:hAnsi="Arial Narrow" w:cs="Arial"/>
                <w:sz w:val="24"/>
                <w:szCs w:val="24"/>
                <w:lang w:eastAsia="ja-JP"/>
              </w:rPr>
            </w:pPr>
          </w:p>
          <w:p w:rsidR="00157F39" w:rsidRPr="00157F39" w:rsidRDefault="00157F39" w:rsidP="00157F39">
            <w:pPr>
              <w:spacing w:after="120"/>
              <w:ind w:left="318"/>
              <w:rPr>
                <w:rFonts w:ascii="Arial Narrow" w:hAnsi="Arial Narrow"/>
                <w:b/>
                <w:szCs w:val="24"/>
              </w:rPr>
            </w:pPr>
            <w:r w:rsidRPr="00157F39">
              <w:rPr>
                <w:rFonts w:ascii="Arial Narrow" w:hAnsi="Arial Narrow"/>
                <w:b/>
                <w:szCs w:val="24"/>
              </w:rPr>
              <w:t>Relazione tra provvedimenti normativi e cambiamenti nell’incidentalità stradale</w:t>
            </w:r>
          </w:p>
          <w:p w:rsidR="00157F39" w:rsidRDefault="00157F39" w:rsidP="00157F39">
            <w:pPr>
              <w:pStyle w:val="Paragrafoelenco"/>
              <w:ind w:left="318"/>
              <w:jc w:val="both"/>
              <w:rPr>
                <w:sz w:val="20"/>
              </w:rPr>
            </w:pPr>
          </w:p>
          <w:p w:rsidR="00157F39" w:rsidRPr="00A33816" w:rsidRDefault="00157F39" w:rsidP="009E0C20">
            <w:pPr>
              <w:pStyle w:val="Paragrafoelenco"/>
              <w:ind w:left="318" w:right="498"/>
              <w:jc w:val="both"/>
              <w:rPr>
                <w:sz w:val="20"/>
              </w:rPr>
            </w:pPr>
            <w:r w:rsidRPr="00A33816">
              <w:rPr>
                <w:sz w:val="20"/>
              </w:rPr>
              <w:t>L’obiettivo di questo approfondimento è di utilizzare l’analisi delle serie storiche per valutare il possibile effetto di alcuni specifici provvedimenti normativi (patente a punti, introduzione del tutor sulle autostrade) sull’incidentalità stradale. L’individuazione di un modello da adattare a una serie storica permette la contestuale identificazione di cambiamenti strutturali o temporanei (breaks/outliers) lungo il periodo osservato</w:t>
            </w:r>
            <w:r w:rsidRPr="00A33816">
              <w:rPr>
                <w:rStyle w:val="Rimandonotaapidipagina"/>
                <w:sz w:val="20"/>
              </w:rPr>
              <w:footnoteReference w:id="11"/>
            </w:r>
            <w:r w:rsidRPr="00A33816">
              <w:rPr>
                <w:sz w:val="20"/>
              </w:rPr>
              <w:t>.</w:t>
            </w:r>
          </w:p>
          <w:p w:rsidR="003F2B56" w:rsidRDefault="00157F39" w:rsidP="00595C95">
            <w:pPr>
              <w:spacing w:after="120"/>
              <w:ind w:left="318" w:right="499"/>
              <w:jc w:val="both"/>
              <w:rPr>
                <w:sz w:val="20"/>
              </w:rPr>
            </w:pPr>
            <w:r w:rsidRPr="00A33816">
              <w:rPr>
                <w:sz w:val="20"/>
              </w:rPr>
              <w:t xml:space="preserve">All’interno di questo framework, la manifestazione di una reazione all’introduzione di una policy potrebbe corrispondere alla stima di un levelshift (LS), cioè di un cambiamento permanente nel livello della serie, ovvero all’individuazione di un temporarychange (TC), nel caso in cui la risposta alla policy sia contenuta nel tempo.   </w:t>
            </w:r>
          </w:p>
          <w:p w:rsidR="00157F39" w:rsidRPr="00A33816" w:rsidRDefault="00157F39" w:rsidP="00595C95">
            <w:pPr>
              <w:spacing w:after="120"/>
              <w:ind w:left="318" w:right="499"/>
              <w:jc w:val="both"/>
              <w:rPr>
                <w:sz w:val="20"/>
              </w:rPr>
            </w:pPr>
            <w:r w:rsidRPr="00A33816">
              <w:rPr>
                <w:sz w:val="20"/>
              </w:rPr>
              <w:t xml:space="preserve">L’analisi univariata delle 12 serie storiche - 3 fenomeni (incidenti, feriti e morti) per 4 </w:t>
            </w:r>
            <w:r w:rsidR="00615E65">
              <w:rPr>
                <w:sz w:val="20"/>
              </w:rPr>
              <w:t>categorie</w:t>
            </w:r>
            <w:r w:rsidRPr="00A33816">
              <w:rPr>
                <w:sz w:val="20"/>
              </w:rPr>
              <w:t>di strad</w:t>
            </w:r>
            <w:r w:rsidR="00615E65">
              <w:rPr>
                <w:sz w:val="20"/>
              </w:rPr>
              <w:t>a</w:t>
            </w:r>
            <w:r w:rsidRPr="00A33816">
              <w:rPr>
                <w:sz w:val="20"/>
              </w:rPr>
              <w:t xml:space="preserve"> (strade statali, urbane, extra-urbane e totale) - realizzata sul periodo gen</w:t>
            </w:r>
            <w:r w:rsidR="00615E65">
              <w:rPr>
                <w:sz w:val="20"/>
              </w:rPr>
              <w:t>naio</w:t>
            </w:r>
            <w:r w:rsidRPr="00A33816">
              <w:rPr>
                <w:sz w:val="20"/>
              </w:rPr>
              <w:t xml:space="preserve"> 1999 –dic</w:t>
            </w:r>
            <w:r w:rsidR="00615E65">
              <w:rPr>
                <w:sz w:val="20"/>
              </w:rPr>
              <w:t>embre</w:t>
            </w:r>
            <w:r w:rsidRPr="00A33816">
              <w:rPr>
                <w:sz w:val="20"/>
              </w:rPr>
              <w:t xml:space="preserve"> 2016 consente diindividuare due</w:t>
            </w:r>
            <w:r w:rsidR="00615E65">
              <w:rPr>
                <w:sz w:val="20"/>
              </w:rPr>
              <w:t xml:space="preserve">momenti </w:t>
            </w:r>
            <w:r w:rsidRPr="00A33816">
              <w:rPr>
                <w:sz w:val="20"/>
              </w:rPr>
              <w:t>caratterizzati da un numero più elevato di breaks/outliers</w:t>
            </w:r>
            <w:r w:rsidRPr="00A33816">
              <w:rPr>
                <w:rStyle w:val="Rimandonotaapidipagina"/>
                <w:sz w:val="20"/>
              </w:rPr>
              <w:footnoteReference w:id="12"/>
            </w:r>
            <w:r w:rsidR="009E0C20">
              <w:rPr>
                <w:sz w:val="20"/>
              </w:rPr>
              <w:t xml:space="preserve">: </w:t>
            </w:r>
          </w:p>
          <w:p w:rsidR="00157F39" w:rsidRDefault="00615E65" w:rsidP="00595C95">
            <w:pPr>
              <w:pStyle w:val="Paragrafoelenco"/>
              <w:numPr>
                <w:ilvl w:val="0"/>
                <w:numId w:val="32"/>
              </w:numPr>
              <w:spacing w:after="120"/>
              <w:ind w:left="318" w:right="499" w:firstLine="0"/>
              <w:jc w:val="both"/>
              <w:rPr>
                <w:sz w:val="20"/>
              </w:rPr>
            </w:pPr>
            <w:r w:rsidRPr="00615E65">
              <w:rPr>
                <w:sz w:val="20"/>
              </w:rPr>
              <w:t>a</w:t>
            </w:r>
            <w:r w:rsidR="00157F39" w:rsidRPr="00595C95">
              <w:rPr>
                <w:b/>
                <w:sz w:val="20"/>
              </w:rPr>
              <w:t>gennaio 2000</w:t>
            </w:r>
            <w:r>
              <w:rPr>
                <w:sz w:val="20"/>
              </w:rPr>
              <w:t xml:space="preserve"> si registranodue</w:t>
            </w:r>
            <w:r w:rsidRPr="00615E65">
              <w:rPr>
                <w:sz w:val="20"/>
              </w:rPr>
              <w:t xml:space="preserve"> cambiamenti permanenti nel livello della serie (</w:t>
            </w:r>
            <w:r w:rsidR="00157F39" w:rsidRPr="00615E65">
              <w:rPr>
                <w:sz w:val="20"/>
              </w:rPr>
              <w:t>LS</w:t>
            </w:r>
            <w:r w:rsidRPr="00615E65">
              <w:rPr>
                <w:sz w:val="20"/>
              </w:rPr>
              <w:t>)</w:t>
            </w:r>
            <w:r w:rsidR="00157F39" w:rsidRPr="00615E65">
              <w:rPr>
                <w:sz w:val="20"/>
              </w:rPr>
              <w:t xml:space="preserve">, uno per la serie degli incidenti sulle strade urbane e uno per la serie dei feriti sempre sulle strade urbane; </w:t>
            </w:r>
            <w:r>
              <w:rPr>
                <w:sz w:val="20"/>
              </w:rPr>
              <w:t>due</w:t>
            </w:r>
            <w:r w:rsidRPr="00615E65">
              <w:rPr>
                <w:sz w:val="20"/>
              </w:rPr>
              <w:t xml:space="preserve">cambiamenti temporanei, con effetti assorbiti in un periodo limitato di tempo (2 </w:t>
            </w:r>
            <w:r w:rsidR="00157F39" w:rsidRPr="00615E65">
              <w:rPr>
                <w:sz w:val="20"/>
              </w:rPr>
              <w:t>TC</w:t>
            </w:r>
            <w:r w:rsidRPr="00615E65">
              <w:rPr>
                <w:sz w:val="20"/>
              </w:rPr>
              <w:t>)</w:t>
            </w:r>
            <w:r w:rsidR="00157F39" w:rsidRPr="00615E65">
              <w:rPr>
                <w:sz w:val="20"/>
              </w:rPr>
              <w:t>, uno per gli incidenti totali e uno per il totale dei feriti;</w:t>
            </w:r>
          </w:p>
          <w:p w:rsidR="00D159DD" w:rsidRPr="00595C95" w:rsidRDefault="00D159DD" w:rsidP="00595C95">
            <w:pPr>
              <w:pStyle w:val="Paragrafoelenco"/>
              <w:spacing w:after="120"/>
              <w:ind w:left="318" w:right="499"/>
              <w:jc w:val="both"/>
              <w:rPr>
                <w:sz w:val="12"/>
                <w:szCs w:val="12"/>
              </w:rPr>
            </w:pPr>
          </w:p>
          <w:p w:rsidR="00157F39" w:rsidRPr="00A33816" w:rsidRDefault="00615E65" w:rsidP="00595C95">
            <w:pPr>
              <w:pStyle w:val="Paragrafoelenco"/>
              <w:numPr>
                <w:ilvl w:val="0"/>
                <w:numId w:val="32"/>
              </w:numPr>
              <w:spacing w:after="120"/>
              <w:ind w:left="318" w:right="499" w:firstLine="0"/>
              <w:jc w:val="both"/>
              <w:rPr>
                <w:sz w:val="20"/>
              </w:rPr>
            </w:pPr>
            <w:r>
              <w:rPr>
                <w:sz w:val="20"/>
              </w:rPr>
              <w:t xml:space="preserve">a </w:t>
            </w:r>
            <w:r w:rsidR="00157F39" w:rsidRPr="00595C95">
              <w:rPr>
                <w:b/>
                <w:sz w:val="20"/>
              </w:rPr>
              <w:t>luglio 2003</w:t>
            </w:r>
            <w:r>
              <w:rPr>
                <w:sz w:val="20"/>
              </w:rPr>
              <w:t>si verificanotre cambiamenti permanenti (</w:t>
            </w:r>
            <w:r w:rsidR="00157F39" w:rsidRPr="00A33816">
              <w:rPr>
                <w:sz w:val="20"/>
              </w:rPr>
              <w:t>LS</w:t>
            </w:r>
            <w:r>
              <w:rPr>
                <w:sz w:val="20"/>
              </w:rPr>
              <w:t>)</w:t>
            </w:r>
            <w:r w:rsidR="00157F39" w:rsidRPr="00A33816">
              <w:rPr>
                <w:sz w:val="20"/>
              </w:rPr>
              <w:t>, per il totale degli incidenti, per i feriti sulle strade urbane</w:t>
            </w:r>
            <w:r w:rsidR="003F2B56">
              <w:rPr>
                <w:sz w:val="20"/>
              </w:rPr>
              <w:t xml:space="preserve"> e</w:t>
            </w:r>
            <w:r w:rsidR="00157F39" w:rsidRPr="00A33816">
              <w:rPr>
                <w:sz w:val="20"/>
              </w:rPr>
              <w:t xml:space="preserve"> per il totale dei morti;</w:t>
            </w:r>
            <w:r w:rsidR="003F2B56">
              <w:rPr>
                <w:sz w:val="20"/>
              </w:rPr>
              <w:t xml:space="preserve"> tre variazioni temporanee(</w:t>
            </w:r>
            <w:r w:rsidR="00157F39" w:rsidRPr="00A33816">
              <w:rPr>
                <w:sz w:val="20"/>
              </w:rPr>
              <w:t>TC</w:t>
            </w:r>
            <w:r w:rsidR="003F2B56">
              <w:rPr>
                <w:sz w:val="20"/>
              </w:rPr>
              <w:t>)</w:t>
            </w:r>
            <w:r w:rsidR="00157F39" w:rsidRPr="00A33816">
              <w:rPr>
                <w:sz w:val="20"/>
              </w:rPr>
              <w:t>, per gli incidenti sulle strade extra-urbane, per i feriti sulle strade extra-urbane e per il totale dei feriti</w:t>
            </w:r>
          </w:p>
          <w:p w:rsidR="003F2B56" w:rsidRDefault="00157F39" w:rsidP="00595C95">
            <w:pPr>
              <w:spacing w:after="120"/>
              <w:ind w:left="318" w:right="499"/>
              <w:jc w:val="both"/>
              <w:rPr>
                <w:sz w:val="20"/>
              </w:rPr>
            </w:pPr>
            <w:r w:rsidRPr="00A33816">
              <w:rPr>
                <w:sz w:val="20"/>
              </w:rPr>
              <w:t>Successivamente a questa identificazione</w:t>
            </w:r>
            <w:r w:rsidR="003F2B56">
              <w:rPr>
                <w:sz w:val="20"/>
              </w:rPr>
              <w:t>,</w:t>
            </w:r>
            <w:r w:rsidRPr="00A33816">
              <w:rPr>
                <w:sz w:val="20"/>
              </w:rPr>
              <w:t xml:space="preserve">  è </w:t>
            </w:r>
            <w:r w:rsidR="003F2B56">
              <w:rPr>
                <w:sz w:val="20"/>
              </w:rPr>
              <w:t xml:space="preserve">stato </w:t>
            </w:r>
            <w:r w:rsidRPr="00A33816">
              <w:rPr>
                <w:sz w:val="20"/>
              </w:rPr>
              <w:t>scelto di restringere il periodo di stima a gennaio 2004-dicembre 2016, con l’obiettivo di verificare</w:t>
            </w:r>
            <w:r w:rsidR="003F2B56">
              <w:rPr>
                <w:sz w:val="20"/>
              </w:rPr>
              <w:t xml:space="preserve"> la presenza di</w:t>
            </w:r>
            <w:r w:rsidRPr="00A33816">
              <w:rPr>
                <w:sz w:val="20"/>
              </w:rPr>
              <w:t xml:space="preserve"> ulteriori eventi anomali nelle serie storiche. </w:t>
            </w:r>
          </w:p>
          <w:p w:rsidR="00157F39" w:rsidRPr="00A33816" w:rsidRDefault="00157F39" w:rsidP="00595C95">
            <w:pPr>
              <w:spacing w:after="120"/>
              <w:ind w:left="318" w:right="499"/>
              <w:jc w:val="both"/>
              <w:rPr>
                <w:sz w:val="20"/>
              </w:rPr>
            </w:pPr>
            <w:r w:rsidRPr="00A33816">
              <w:rPr>
                <w:sz w:val="20"/>
              </w:rPr>
              <w:t>Nel periodo considerato la serie de</w:t>
            </w:r>
            <w:r w:rsidR="003F2B56">
              <w:rPr>
                <w:sz w:val="20"/>
              </w:rPr>
              <w:t>lle vittime</w:t>
            </w:r>
            <w:r w:rsidRPr="00A33816">
              <w:rPr>
                <w:sz w:val="20"/>
              </w:rPr>
              <w:t xml:space="preserve"> in autostrada riporta un</w:t>
            </w:r>
            <w:r w:rsidR="003F2B56">
              <w:rPr>
                <w:sz w:val="20"/>
              </w:rPr>
              <w:t xml:space="preserve"> cambiamentopermanente (</w:t>
            </w:r>
            <w:r w:rsidRPr="00A33816">
              <w:rPr>
                <w:sz w:val="20"/>
              </w:rPr>
              <w:t>LS</w:t>
            </w:r>
            <w:r w:rsidR="003F2B56">
              <w:rPr>
                <w:sz w:val="20"/>
              </w:rPr>
              <w:t>)</w:t>
            </w:r>
            <w:r w:rsidR="00D159DD">
              <w:rPr>
                <w:sz w:val="20"/>
              </w:rPr>
              <w:t>ad</w:t>
            </w:r>
            <w:r w:rsidRPr="00A33816">
              <w:rPr>
                <w:sz w:val="20"/>
              </w:rPr>
              <w:t xml:space="preserve">agosto2007 e </w:t>
            </w:r>
            <w:r w:rsidR="003F2B56">
              <w:rPr>
                <w:sz w:val="20"/>
              </w:rPr>
              <w:t>due</w:t>
            </w:r>
            <w:r w:rsidRPr="00A33816">
              <w:rPr>
                <w:sz w:val="20"/>
              </w:rPr>
              <w:t xml:space="preserve"> osservazioni anomale (AO) ad aprile 2004 e luglio 2013</w:t>
            </w:r>
            <w:r w:rsidR="003F2B56">
              <w:rPr>
                <w:sz w:val="20"/>
              </w:rPr>
              <w:t>.S</w:t>
            </w:r>
            <w:r w:rsidRPr="00A33816">
              <w:rPr>
                <w:sz w:val="20"/>
              </w:rPr>
              <w:t>ul totale dei morti</w:t>
            </w:r>
            <w:r w:rsidR="003F2B56">
              <w:rPr>
                <w:sz w:val="20"/>
              </w:rPr>
              <w:t xml:space="preserve">, invece,si registra </w:t>
            </w:r>
            <w:r w:rsidRPr="00A33816">
              <w:rPr>
                <w:sz w:val="20"/>
              </w:rPr>
              <w:t>un</w:t>
            </w:r>
            <w:r w:rsidR="003F2B56">
              <w:rPr>
                <w:sz w:val="20"/>
              </w:rPr>
              <w:t>a variazione permanente(</w:t>
            </w:r>
            <w:r w:rsidRPr="00A33816">
              <w:rPr>
                <w:sz w:val="20"/>
              </w:rPr>
              <w:t>LS</w:t>
            </w:r>
            <w:r w:rsidR="003F2B56">
              <w:rPr>
                <w:sz w:val="20"/>
              </w:rPr>
              <w:t xml:space="preserve">)a </w:t>
            </w:r>
            <w:r w:rsidRPr="00A33816">
              <w:rPr>
                <w:sz w:val="20"/>
              </w:rPr>
              <w:t>ottobre 2007 e un</w:t>
            </w:r>
            <w:r w:rsidR="003F2B56">
              <w:rPr>
                <w:sz w:val="20"/>
              </w:rPr>
              <w:t xml:space="preserve"> cambiamento contenuto nel tempo(</w:t>
            </w:r>
            <w:r w:rsidRPr="00A33816">
              <w:rPr>
                <w:sz w:val="20"/>
              </w:rPr>
              <w:t>TC</w:t>
            </w:r>
            <w:r w:rsidR="003F2B56">
              <w:rPr>
                <w:sz w:val="20"/>
              </w:rPr>
              <w:t xml:space="preserve">)a </w:t>
            </w:r>
            <w:r w:rsidRPr="00A33816">
              <w:rPr>
                <w:sz w:val="20"/>
              </w:rPr>
              <w:t>gennaio 2008</w:t>
            </w:r>
            <w:r w:rsidR="003F2B56">
              <w:rPr>
                <w:sz w:val="20"/>
              </w:rPr>
              <w:t>.</w:t>
            </w:r>
          </w:p>
          <w:p w:rsidR="00157F39" w:rsidRPr="00A33816" w:rsidRDefault="00157F39" w:rsidP="009E0C20">
            <w:pPr>
              <w:pStyle w:val="Paragrafoelenco"/>
              <w:ind w:left="318" w:right="498"/>
              <w:jc w:val="both"/>
              <w:rPr>
                <w:sz w:val="20"/>
              </w:rPr>
            </w:pPr>
            <w:r w:rsidRPr="00A33816">
              <w:rPr>
                <w:sz w:val="20"/>
              </w:rPr>
              <w:t xml:space="preserve">Questi risultati possono essere </w:t>
            </w:r>
            <w:r w:rsidR="003F2B56">
              <w:rPr>
                <w:sz w:val="20"/>
              </w:rPr>
              <w:t xml:space="preserve">letti mettendoli </w:t>
            </w:r>
            <w:r w:rsidRPr="00A33816">
              <w:rPr>
                <w:sz w:val="20"/>
              </w:rPr>
              <w:t>in relazione alla definizione e applicazione di nuove politiche sulla circolazione stradale. L’introduzione della legge sulla patente a punti (DL n. 151 del 27 giugno 2003), è accompagnata</w:t>
            </w:r>
            <w:r w:rsidR="003F2B56">
              <w:rPr>
                <w:sz w:val="20"/>
              </w:rPr>
              <w:t>, infatti,</w:t>
            </w:r>
            <w:r w:rsidRPr="00A33816">
              <w:rPr>
                <w:sz w:val="20"/>
              </w:rPr>
              <w:t xml:space="preserve"> dall’identificazione di </w:t>
            </w:r>
            <w:r w:rsidR="003F2B56">
              <w:rPr>
                <w:sz w:val="20"/>
              </w:rPr>
              <w:t xml:space="preserve"> tre punti di cambiamento permanente e tre temporane</w:t>
            </w:r>
            <w:r w:rsidR="00D159DD">
              <w:rPr>
                <w:sz w:val="20"/>
              </w:rPr>
              <w:t>i</w:t>
            </w:r>
            <w:r w:rsidR="003F2B56">
              <w:rPr>
                <w:sz w:val="20"/>
              </w:rPr>
              <w:t xml:space="preserve">, </w:t>
            </w:r>
            <w:r w:rsidRPr="00A33816">
              <w:rPr>
                <w:sz w:val="20"/>
              </w:rPr>
              <w:t>registrati a luglio 2003, suggerendo un effetto significativo e quasi immediato della policy rispetto alle dimensioni utilizzate (incidenti, feriti e morti). Meno immediat</w:t>
            </w:r>
            <w:r w:rsidR="00D159DD">
              <w:rPr>
                <w:sz w:val="20"/>
              </w:rPr>
              <w:t>i</w:t>
            </w:r>
            <w:r w:rsidRPr="00A33816">
              <w:rPr>
                <w:sz w:val="20"/>
              </w:rPr>
              <w:t xml:space="preserve"> gli effetti dell’introduzione del Tutor sulle autostrade a partire dal 23 dicembre 2005. Nel caso si ipotizzasse un progressivo adeguamento della strumentazione tecnologica, la serie dei morti in autostrade evidenzierebbe una significativa riduzione solo a partire da agosto 2007.</w:t>
            </w:r>
          </w:p>
          <w:p w:rsidR="00157F39" w:rsidRPr="00A33816" w:rsidRDefault="00157F39" w:rsidP="009E0C20">
            <w:pPr>
              <w:pStyle w:val="Paragrafoelenco"/>
              <w:ind w:left="318" w:right="498"/>
              <w:jc w:val="both"/>
              <w:rPr>
                <w:b/>
                <w:sz w:val="20"/>
              </w:rPr>
            </w:pPr>
            <w:r w:rsidRPr="00A33816">
              <w:rPr>
                <w:sz w:val="20"/>
              </w:rPr>
              <w:t>Risulta invece ancora prematura la verifica degli effetti legati all’introduzione del reato di omicidio stradale introdotto nel 2016.</w:t>
            </w:r>
          </w:p>
          <w:p w:rsidR="00157F39" w:rsidRPr="00A33816" w:rsidRDefault="00157F39" w:rsidP="00157F39">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after="120"/>
              <w:ind w:left="318" w:firstLine="0"/>
              <w:rPr>
                <w:rFonts w:cs="Arial"/>
                <w:b/>
              </w:rPr>
            </w:pPr>
          </w:p>
          <w:p w:rsidR="00157F39" w:rsidRDefault="00157F39" w:rsidP="00615E65">
            <w:pPr>
              <w:spacing w:before="120" w:after="80"/>
              <w:jc w:val="both"/>
              <w:rPr>
                <w:b/>
                <w:bCs/>
                <w:szCs w:val="24"/>
              </w:rPr>
            </w:pPr>
          </w:p>
          <w:p w:rsidR="00012014" w:rsidRDefault="00012014" w:rsidP="00615E65">
            <w:pPr>
              <w:spacing w:before="120" w:after="80"/>
              <w:jc w:val="both"/>
              <w:rPr>
                <w:b/>
                <w:bCs/>
                <w:szCs w:val="24"/>
              </w:rPr>
            </w:pPr>
          </w:p>
        </w:tc>
      </w:tr>
    </w:tbl>
    <w:p w:rsidR="00C01EA0" w:rsidRPr="00577875" w:rsidRDefault="00B87C57" w:rsidP="00C01EA0">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s>
        <w:spacing w:after="120"/>
        <w:ind w:firstLine="0"/>
        <w:rPr>
          <w:b/>
          <w:sz w:val="22"/>
          <w:szCs w:val="22"/>
        </w:rPr>
      </w:pPr>
      <w:r w:rsidRPr="002837C3">
        <w:rPr>
          <w:b/>
          <w:sz w:val="24"/>
          <w:szCs w:val="24"/>
        </w:rPr>
        <w:t>Glossario</w:t>
      </w:r>
    </w:p>
    <w:p w:rsidR="00AC2B2E" w:rsidRPr="005B5B75" w:rsidRDefault="00AC2B2E" w:rsidP="00C01EA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5B5B75">
        <w:rPr>
          <w:rFonts w:cs="Times New Roman"/>
          <w:b/>
          <w:sz w:val="20"/>
        </w:rPr>
        <w:lastRenderedPageBreak/>
        <w:t>Autoarticolato</w:t>
      </w:r>
      <w:r>
        <w:rPr>
          <w:rFonts w:cs="Times New Roman"/>
          <w:b/>
          <w:sz w:val="20"/>
        </w:rPr>
        <w:t xml:space="preserve">: </w:t>
      </w:r>
      <w:r w:rsidRPr="005B5B75">
        <w:rPr>
          <w:rFonts w:cs="Times New Roman"/>
          <w:sz w:val="20"/>
        </w:rPr>
        <w:t>Il complesso di veicoli formato da un trattore e da un semirimorchio.</w:t>
      </w:r>
    </w:p>
    <w:p w:rsidR="00B87C57" w:rsidRPr="005B5B75" w:rsidRDefault="00B87C57" w:rsidP="00C01EA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5B5B75">
        <w:rPr>
          <w:b/>
          <w:sz w:val="20"/>
        </w:rPr>
        <w:t>Autobus</w:t>
      </w:r>
      <w:r>
        <w:rPr>
          <w:b/>
          <w:sz w:val="20"/>
        </w:rPr>
        <w:t xml:space="preserve">: </w:t>
      </w:r>
      <w:r w:rsidRPr="005B5B75">
        <w:rPr>
          <w:rFonts w:cs="Times New Roman"/>
          <w:sz w:val="20"/>
        </w:rPr>
        <w:t>Veicolo destinato al trasporto di persone equipaggiati con più di nove posti compreso</w:t>
      </w:r>
      <w:r>
        <w:rPr>
          <w:rFonts w:cs="Times New Roman"/>
          <w:sz w:val="20"/>
        </w:rPr>
        <w:t xml:space="preserve"> i</w:t>
      </w:r>
      <w:r w:rsidRPr="005B5B75">
        <w:rPr>
          <w:rFonts w:cs="Times New Roman"/>
          <w:sz w:val="20"/>
        </w:rPr>
        <w:t>l conducente.</w:t>
      </w:r>
    </w:p>
    <w:p w:rsidR="00AC2B2E" w:rsidRDefault="00AC2B2E"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color w:val="000000"/>
          <w:sz w:val="20"/>
        </w:rPr>
      </w:pPr>
      <w:r w:rsidRPr="00AC2B2E">
        <w:rPr>
          <w:b/>
          <w:color w:val="000000"/>
          <w:sz w:val="20"/>
        </w:rPr>
        <w:t xml:space="preserve">Autostrada: </w:t>
      </w:r>
      <w:r>
        <w:rPr>
          <w:color w:val="000000"/>
          <w:sz w:val="20"/>
        </w:rPr>
        <w:t xml:space="preserve">strada extraurbana o urbana a carreggiate indipendenti o separate da spartitraffico invalicabile, ciascuna con almeno due corsie di marcia, eventuale banchina pavimentata a sinistra e corsia di emergenza o banchina pavimentata a destra, priva di intersezioni a raso e di accessi privati, dotata di recinzione e di sistemi di assistenza all'utente lungo l'intero tracciato, riservata alla circolazione di talune categorie di veicoli a motore e contraddistinta da appositi segnali di inizio e fine. </w:t>
      </w:r>
    </w:p>
    <w:p w:rsidR="00B87C57" w:rsidRPr="005B5B75"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5B5B75">
        <w:rPr>
          <w:rFonts w:cs="Times New Roman"/>
          <w:b/>
          <w:sz w:val="20"/>
        </w:rPr>
        <w:t>CARE database</w:t>
      </w:r>
      <w:r>
        <w:rPr>
          <w:rFonts w:cs="Times New Roman"/>
          <w:b/>
          <w:sz w:val="20"/>
        </w:rPr>
        <w:t xml:space="preserve">: </w:t>
      </w:r>
      <w:r w:rsidRPr="005B5B75">
        <w:rPr>
          <w:rFonts w:cs="Times New Roman"/>
          <w:sz w:val="20"/>
        </w:rPr>
        <w:t>Community Road Accident Database: banca di dati comunitaria sugli incidenti stradali con lesioni a persone (Direttiva 93/704/CE)</w:t>
      </w:r>
    </w:p>
    <w:p w:rsidR="001C440F"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sz w:val="20"/>
        </w:rPr>
      </w:pPr>
      <w:r w:rsidRPr="005B5B75">
        <w:rPr>
          <w:rFonts w:cs="Times New Roman"/>
          <w:b/>
          <w:sz w:val="20"/>
        </w:rPr>
        <w:t>Bicicletta</w:t>
      </w:r>
      <w:r>
        <w:rPr>
          <w:rFonts w:cs="Times New Roman"/>
          <w:b/>
          <w:sz w:val="20"/>
        </w:rPr>
        <w:t xml:space="preserve">: </w:t>
      </w:r>
      <w:r w:rsidRPr="005B5B75">
        <w:rPr>
          <w:rFonts w:cs="Times New Roman"/>
          <w:sz w:val="20"/>
        </w:rPr>
        <w:t>Veicolo con due o più ruote funzionante a propulsione esclusivamente muscolare, per mezzo di pedali o di analoghi dispositivi, azionato dalle persone che si trovano sul ve</w:t>
      </w:r>
      <w:r>
        <w:rPr>
          <w:rFonts w:cs="Times New Roman"/>
          <w:sz w:val="20"/>
        </w:rPr>
        <w:t>icolo</w:t>
      </w:r>
      <w:r w:rsidR="001C440F">
        <w:rPr>
          <w:rFonts w:cs="Times New Roman"/>
          <w:sz w:val="20"/>
        </w:rPr>
        <w:t>.</w:t>
      </w:r>
    </w:p>
    <w:p w:rsidR="00B87C57" w:rsidRPr="005B5B75"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5B5B75">
        <w:rPr>
          <w:rFonts w:cs="Times New Roman"/>
          <w:b/>
          <w:sz w:val="20"/>
        </w:rPr>
        <w:t>Ciclomotore</w:t>
      </w:r>
      <w:r>
        <w:rPr>
          <w:rFonts w:cs="Times New Roman"/>
          <w:b/>
          <w:sz w:val="20"/>
        </w:rPr>
        <w:t xml:space="preserve">: </w:t>
      </w:r>
      <w:r w:rsidRPr="005B5B75">
        <w:rPr>
          <w:rFonts w:cs="Times New Roman"/>
          <w:sz w:val="20"/>
        </w:rPr>
        <w:t>Il veicolo a motore a due o tre ruote, di cilindrata inferiore o uguale a 50 cc, se termico, e con capacità di sviluppare su strada orizzontale una velocità fino a 45 km/h.</w:t>
      </w:r>
    </w:p>
    <w:p w:rsidR="00B87C57"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sz w:val="20"/>
        </w:rPr>
      </w:pPr>
      <w:r w:rsidRPr="005B5B75">
        <w:rPr>
          <w:b/>
          <w:sz w:val="20"/>
        </w:rPr>
        <w:t>Feriti</w:t>
      </w:r>
      <w:r>
        <w:rPr>
          <w:b/>
          <w:sz w:val="20"/>
        </w:rPr>
        <w:t xml:space="preserve">: </w:t>
      </w:r>
      <w:r w:rsidR="001C440F" w:rsidRPr="001C440F">
        <w:rPr>
          <w:sz w:val="20"/>
        </w:rPr>
        <w:t>Individui coinvol</w:t>
      </w:r>
      <w:r w:rsidR="001C440F">
        <w:rPr>
          <w:sz w:val="20"/>
        </w:rPr>
        <w:t>ti in incidenti stradali che hanno subito lesioni</w:t>
      </w:r>
      <w:r>
        <w:rPr>
          <w:sz w:val="20"/>
        </w:rPr>
        <w:t>.</w:t>
      </w:r>
    </w:p>
    <w:p w:rsidR="001C440F" w:rsidRPr="001C440F" w:rsidRDefault="008D7693" w:rsidP="00C515B8">
      <w:pPr>
        <w:pStyle w:val="Testonotaapidipagina"/>
        <w:spacing w:after="120"/>
        <w:jc w:val="both"/>
        <w:rPr>
          <w:rFonts w:ascii="Arial" w:hAnsi="Arial" w:cs="Arial"/>
        </w:rPr>
      </w:pPr>
      <w:r w:rsidRPr="001C440F">
        <w:rPr>
          <w:rFonts w:ascii="Arial" w:hAnsi="Arial" w:cs="Arial"/>
          <w:b/>
        </w:rPr>
        <w:t>Feriti gravi:</w:t>
      </w:r>
      <w:r w:rsidR="001C440F" w:rsidRPr="001C440F">
        <w:rPr>
          <w:rFonts w:ascii="Arial" w:hAnsi="Arial" w:cs="Arial"/>
        </w:rPr>
        <w:t>Il ferito grave si identifica con un livello MAIS3+</w:t>
      </w:r>
      <w:r w:rsidR="001C440F">
        <w:rPr>
          <w:rFonts w:ascii="Arial" w:hAnsi="Arial" w:cs="Arial"/>
        </w:rPr>
        <w:t xml:space="preserve"> (Scala</w:t>
      </w:r>
      <w:r w:rsidR="001C440F" w:rsidRPr="001C440F">
        <w:rPr>
          <w:rFonts w:ascii="Arial" w:hAnsi="Arial" w:cs="Arial"/>
        </w:rPr>
        <w:t xml:space="preserve"> dei traumi “Maximum </w:t>
      </w:r>
      <w:r w:rsidR="001C440F">
        <w:rPr>
          <w:rFonts w:ascii="Arial" w:hAnsi="Arial" w:cs="Arial"/>
        </w:rPr>
        <w:t>AbbreviatedInjury Scale” MAIS)</w:t>
      </w:r>
      <w:r w:rsidR="001C440F" w:rsidRPr="001C440F">
        <w:rPr>
          <w:rFonts w:ascii="Arial" w:hAnsi="Arial" w:cs="Arial"/>
        </w:rPr>
        <w:t>.</w:t>
      </w:r>
      <w:r w:rsidR="00D00F80" w:rsidRPr="00D00F80">
        <w:rPr>
          <w:rFonts w:ascii="Arial" w:hAnsi="Arial" w:cs="Arial"/>
        </w:rPr>
        <w:t>Il livello di gravità viene misurato mediante una scala ordinale a 6 livelli.  Le lesioni gravi sono individuate con il punteggio uguale o superiore a 3</w:t>
      </w:r>
      <w:r w:rsidR="00D00F80">
        <w:rPr>
          <w:rFonts w:ascii="Arial" w:hAnsi="Arial" w:cs="Arial"/>
        </w:rPr>
        <w:t>.</w:t>
      </w:r>
    </w:p>
    <w:p w:rsidR="008D7693"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sz w:val="20"/>
        </w:rPr>
      </w:pPr>
      <w:r w:rsidRPr="005B5B75">
        <w:rPr>
          <w:b/>
          <w:sz w:val="20"/>
        </w:rPr>
        <w:t>Incidente stradale</w:t>
      </w:r>
      <w:r>
        <w:rPr>
          <w:b/>
          <w:sz w:val="20"/>
        </w:rPr>
        <w:t xml:space="preserve">: </w:t>
      </w:r>
      <w:r w:rsidRPr="0045780D">
        <w:rPr>
          <w:sz w:val="20"/>
        </w:rPr>
        <w:t>L</w:t>
      </w:r>
      <w:r w:rsidRPr="005B5B75">
        <w:rPr>
          <w:sz w:val="20"/>
        </w:rPr>
        <w:t>a Convenzione di Vienna del 1968 definisce l’incidente stradale come il fatto verificatosi nelle vie o piazze aperte alla circolazione nel qual</w:t>
      </w:r>
      <w:r w:rsidR="008D7693">
        <w:rPr>
          <w:sz w:val="20"/>
        </w:rPr>
        <w:t xml:space="preserve">e risultano coinvolti veicoli </w:t>
      </w:r>
      <w:r w:rsidRPr="005B5B75">
        <w:rPr>
          <w:sz w:val="20"/>
        </w:rPr>
        <w:t xml:space="preserve">fermi o in movimento e dal quale siano derivate lesioni a persone. </w:t>
      </w:r>
    </w:p>
    <w:p w:rsidR="00B87C57" w:rsidRPr="005B5B75"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5B5B75">
        <w:rPr>
          <w:b/>
          <w:sz w:val="20"/>
        </w:rPr>
        <w:t>Morti</w:t>
      </w:r>
      <w:r>
        <w:rPr>
          <w:b/>
          <w:sz w:val="20"/>
        </w:rPr>
        <w:t xml:space="preserve">: </w:t>
      </w:r>
      <w:r w:rsidRPr="005B5B75">
        <w:rPr>
          <w:sz w:val="20"/>
        </w:rPr>
        <w:t xml:space="preserve">Sono definiti come il numero di persone decedute sul colpo o entro il trentesimo giorno a partire da quello in cui si </w:t>
      </w:r>
      <w:r w:rsidR="00B96FB7">
        <w:rPr>
          <w:sz w:val="20"/>
        </w:rPr>
        <w:t>è</w:t>
      </w:r>
      <w:r w:rsidRPr="005B5B75">
        <w:rPr>
          <w:sz w:val="20"/>
        </w:rPr>
        <w:t>verificato l’incidente. Tale definizione è stata adottata a decorrere dal 1° gennaio 1999 mentre nel passato (fino al 31 dicembre 1998) erano considerati solo i decessi avvenuti entro sette giorni dal momento del sinistro stradale.</w:t>
      </w:r>
    </w:p>
    <w:p w:rsidR="00B87C57"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sz w:val="20"/>
        </w:rPr>
      </w:pPr>
      <w:r w:rsidRPr="005B5B75">
        <w:rPr>
          <w:rFonts w:cs="Times New Roman"/>
          <w:b/>
          <w:sz w:val="20"/>
        </w:rPr>
        <w:t>Motociclo</w:t>
      </w:r>
      <w:r>
        <w:rPr>
          <w:rFonts w:cs="Times New Roman"/>
          <w:b/>
          <w:sz w:val="20"/>
        </w:rPr>
        <w:t xml:space="preserve">: </w:t>
      </w:r>
      <w:r w:rsidRPr="005B5B75">
        <w:rPr>
          <w:sz w:val="20"/>
        </w:rPr>
        <w:t>Il veicolo a motore a due ruote di cilindrata superiore a 50 cc, destinato al trasporto di persone, in numero non superiore a due compreso il conducente.</w:t>
      </w:r>
    </w:p>
    <w:p w:rsidR="00C121A7" w:rsidRPr="005B5B75" w:rsidRDefault="00C121A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Pr>
          <w:b/>
          <w:sz w:val="20"/>
        </w:rPr>
        <w:t>R</w:t>
      </w:r>
      <w:r w:rsidRPr="00C121A7">
        <w:rPr>
          <w:b/>
          <w:sz w:val="20"/>
        </w:rPr>
        <w:t>apporto tra feriti gravi e morti in incidente stradale</w:t>
      </w:r>
      <w:r>
        <w:rPr>
          <w:b/>
          <w:sz w:val="20"/>
        </w:rPr>
        <w:t xml:space="preserve">: </w:t>
      </w:r>
      <w:r w:rsidRPr="00C121A7">
        <w:rPr>
          <w:sz w:val="20"/>
        </w:rPr>
        <w:t>indicatore utilizzato per</w:t>
      </w:r>
      <w:r w:rsidRPr="00277256">
        <w:rPr>
          <w:sz w:val="20"/>
        </w:rPr>
        <w:t xml:space="preserve"> misura</w:t>
      </w:r>
      <w:r>
        <w:rPr>
          <w:sz w:val="20"/>
        </w:rPr>
        <w:t>re</w:t>
      </w:r>
      <w:r w:rsidRPr="00277256">
        <w:rPr>
          <w:sz w:val="20"/>
        </w:rPr>
        <w:t xml:space="preserve"> il numero di feriti gravi </w:t>
      </w:r>
      <w:r w:rsidR="00D00F80">
        <w:rPr>
          <w:sz w:val="20"/>
        </w:rPr>
        <w:t xml:space="preserve">per </w:t>
      </w:r>
      <w:r w:rsidRPr="00277256">
        <w:rPr>
          <w:sz w:val="20"/>
        </w:rPr>
        <w:t>ogni decesso avvenuto per incidente stradale</w:t>
      </w:r>
      <w:r>
        <w:rPr>
          <w:sz w:val="20"/>
        </w:rPr>
        <w:t>.</w:t>
      </w:r>
    </w:p>
    <w:p w:rsidR="00EC51D6" w:rsidRDefault="00B87C57" w:rsidP="00C515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sz w:val="20"/>
        </w:rPr>
      </w:pPr>
      <w:r w:rsidRPr="005B5B75">
        <w:rPr>
          <w:b/>
          <w:sz w:val="20"/>
        </w:rPr>
        <w:t>Rete stradale</w:t>
      </w:r>
      <w:r>
        <w:rPr>
          <w:b/>
          <w:sz w:val="20"/>
        </w:rPr>
        <w:t xml:space="preserve">: </w:t>
      </w:r>
      <w:r w:rsidRPr="005B5B75">
        <w:rPr>
          <w:sz w:val="20"/>
        </w:rPr>
        <w:t>L’insieme di tronchi e nodi di vie di comunicazione essenzialmente destinate alla circolazione delle persone, degli animali e dei veicoli terrestri a guida libera</w:t>
      </w:r>
      <w:r>
        <w:rPr>
          <w:sz w:val="20"/>
        </w:rPr>
        <w:t>.</w:t>
      </w:r>
    </w:p>
    <w:p w:rsidR="00AC2B2E" w:rsidRDefault="00AC2B2E" w:rsidP="00AC2B2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color w:val="000000"/>
          <w:sz w:val="20"/>
        </w:rPr>
      </w:pPr>
      <w:r w:rsidRPr="00AC2B2E">
        <w:rPr>
          <w:b/>
          <w:color w:val="000000"/>
          <w:sz w:val="20"/>
        </w:rPr>
        <w:t xml:space="preserve">Strada extraurbana principale: </w:t>
      </w:r>
      <w:r>
        <w:rPr>
          <w:color w:val="000000"/>
          <w:sz w:val="20"/>
        </w:rPr>
        <w:t>strada a carreggiate indipendenti o separate da spartitraffico invalicabile, ciascuna con almeno due corsie di marcia e banchina pavimentata a destra, priva di intersezioni a raso, con accessi alle proprietà laterali coordinati, contraddistinta dagli appositi segnali di inizio e fine, riservata alla circolazione di talune categorie di veicoli a motore.</w:t>
      </w:r>
    </w:p>
    <w:p w:rsidR="00AC2B2E" w:rsidRDefault="00AC2B2E" w:rsidP="00AC2B2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color w:val="000000"/>
          <w:sz w:val="20"/>
        </w:rPr>
      </w:pPr>
      <w:r w:rsidRPr="00AC2B2E">
        <w:rPr>
          <w:b/>
          <w:color w:val="000000"/>
          <w:sz w:val="20"/>
        </w:rPr>
        <w:t>Strada extraurbana secondaria:</w:t>
      </w:r>
      <w:r>
        <w:rPr>
          <w:color w:val="000000"/>
          <w:sz w:val="20"/>
        </w:rPr>
        <w:t xml:space="preserve"> strada ad unica carreggiata con almeno una corsia per senso di marcia e banchine. </w:t>
      </w:r>
    </w:p>
    <w:p w:rsidR="00AC2B2E" w:rsidRDefault="00AC2B2E" w:rsidP="00AC2B2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color w:val="000000"/>
          <w:sz w:val="20"/>
        </w:rPr>
      </w:pPr>
      <w:r w:rsidRPr="00AC2B2E">
        <w:rPr>
          <w:b/>
          <w:color w:val="000000"/>
          <w:sz w:val="20"/>
        </w:rPr>
        <w:t>Strada urbana di scorrimento:</w:t>
      </w:r>
      <w:r>
        <w:rPr>
          <w:color w:val="000000"/>
          <w:sz w:val="20"/>
        </w:rPr>
        <w:t xml:space="preserve"> strada a carreggiate indipendenti o separate da spartitraffico, ciascuna con almeno due corsie di marcia, ed una eventuale corsia riservata ai mezzi pubblici, banchina pavimentata a destra e marciapiedi, con le eventuali int</w:t>
      </w:r>
      <w:r w:rsidR="001339B6">
        <w:rPr>
          <w:color w:val="000000"/>
          <w:sz w:val="20"/>
        </w:rPr>
        <w:t>ersezioni a raso semaforizzate.</w:t>
      </w:r>
    </w:p>
    <w:p w:rsidR="00AC2B2E" w:rsidRDefault="00AC2B2E" w:rsidP="00AC2B2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ascii="Arial Narrow" w:hAnsi="Arial Narrow"/>
          <w:sz w:val="15"/>
          <w:szCs w:val="15"/>
        </w:rPr>
      </w:pPr>
      <w:r w:rsidRPr="00AC2B2E">
        <w:rPr>
          <w:b/>
          <w:color w:val="000000"/>
          <w:sz w:val="20"/>
        </w:rPr>
        <w:t xml:space="preserve">Strada urbana di quartiere: </w:t>
      </w:r>
      <w:r>
        <w:rPr>
          <w:color w:val="000000"/>
          <w:sz w:val="20"/>
        </w:rPr>
        <w:t>strada ad unica carreggiata con almeno due corsie, banchine pavimentate e marciapiedi; per la sosta sono previste aree attrezzate con apposita corsia di manovra, esterna alla carreggiata.</w:t>
      </w:r>
    </w:p>
    <w:p w:rsidR="00D00F80" w:rsidRPr="005B5B75" w:rsidRDefault="00D00F80" w:rsidP="00D00F8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sz w:val="20"/>
        </w:rPr>
      </w:pPr>
      <w:r>
        <w:rPr>
          <w:rFonts w:cs="Times New Roman"/>
          <w:b/>
          <w:sz w:val="20"/>
        </w:rPr>
        <w:t xml:space="preserve">Tasso di mortalità stradale: </w:t>
      </w:r>
      <w:r>
        <w:rPr>
          <w:sz w:val="20"/>
        </w:rPr>
        <w:t>M</w:t>
      </w:r>
      <w:r w:rsidRPr="002F75E7">
        <w:rPr>
          <w:sz w:val="20"/>
        </w:rPr>
        <w:t>orti</w:t>
      </w:r>
      <w:r>
        <w:rPr>
          <w:sz w:val="20"/>
        </w:rPr>
        <w:t xml:space="preserve"> per incidente stradale rapportati alla </w:t>
      </w:r>
      <w:r w:rsidRPr="002F75E7">
        <w:rPr>
          <w:sz w:val="20"/>
        </w:rPr>
        <w:t>popolazione media residente(per 1.000.000</w:t>
      </w:r>
      <w:r>
        <w:rPr>
          <w:sz w:val="20"/>
        </w:rPr>
        <w:t xml:space="preserve"> o 100.000</w:t>
      </w:r>
      <w:r w:rsidRPr="002F75E7">
        <w:rPr>
          <w:sz w:val="20"/>
        </w:rPr>
        <w:t>)</w:t>
      </w:r>
      <w:r>
        <w:rPr>
          <w:sz w:val="20"/>
        </w:rPr>
        <w:t>.</w:t>
      </w:r>
    </w:p>
    <w:p w:rsidR="00BA3A41" w:rsidRDefault="00B87C57" w:rsidP="00AC2B2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sz w:val="20"/>
        </w:rPr>
      </w:pPr>
      <w:r w:rsidRPr="005B5B75">
        <w:rPr>
          <w:rFonts w:cs="Times New Roman"/>
          <w:b/>
          <w:sz w:val="20"/>
        </w:rPr>
        <w:t>Veicolo</w:t>
      </w:r>
      <w:r>
        <w:rPr>
          <w:rFonts w:cs="Times New Roman"/>
          <w:b/>
          <w:sz w:val="20"/>
        </w:rPr>
        <w:t xml:space="preserve">: </w:t>
      </w:r>
      <w:r w:rsidRPr="005B5B75">
        <w:rPr>
          <w:rFonts w:cs="Times New Roman"/>
          <w:sz w:val="20"/>
        </w:rPr>
        <w:t>La macchina di qualsiasi specie, circolante per strada, guidata dall’uomo o trainata da altri mezzi. Non rientrano nella definizione di veicolo quelle per uso di bambini o di invalidi</w:t>
      </w:r>
      <w:r w:rsidR="00BA3A41">
        <w:rPr>
          <w:rFonts w:cs="Times New Roman"/>
          <w:sz w:val="20"/>
        </w:rPr>
        <w:t>.</w:t>
      </w:r>
    </w:p>
    <w:p w:rsidR="00E27DAC" w:rsidRDefault="00B87C57" w:rsidP="00BB0252">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jc w:val="both"/>
        <w:outlineLvl w:val="0"/>
        <w:rPr>
          <w:rFonts w:cs="Times New Roman"/>
          <w:b/>
          <w:sz w:val="20"/>
        </w:rPr>
      </w:pPr>
      <w:r w:rsidRPr="00F53CD7">
        <w:rPr>
          <w:rFonts w:cs="Times New Roman"/>
          <w:b/>
          <w:sz w:val="20"/>
        </w:rPr>
        <w:t>Variazione percentuale</w:t>
      </w:r>
      <w:r>
        <w:rPr>
          <w:rFonts w:cs="Times New Roman"/>
          <w:b/>
          <w:sz w:val="20"/>
        </w:rPr>
        <w:t xml:space="preserve">: </w:t>
      </w:r>
      <w:r w:rsidRPr="00F53CD7">
        <w:rPr>
          <w:rFonts w:cs="Times New Roman"/>
          <w:sz w:val="20"/>
        </w:rPr>
        <w:t>La variazione</w:t>
      </w:r>
      <w:r>
        <w:rPr>
          <w:rFonts w:cs="Times New Roman"/>
          <w:sz w:val="20"/>
        </w:rPr>
        <w:t xml:space="preserve"> percentuale</w:t>
      </w:r>
      <w:r w:rsidRPr="00F53CD7">
        <w:rPr>
          <w:rFonts w:cs="Times New Roman"/>
          <w:sz w:val="20"/>
        </w:rPr>
        <w:t xml:space="preserve"> tra due dati </w:t>
      </w:r>
      <w:r>
        <w:rPr>
          <w:rFonts w:cs="Times New Roman"/>
          <w:sz w:val="20"/>
        </w:rPr>
        <w:t xml:space="preserve">è </w:t>
      </w:r>
      <w:r w:rsidRPr="00F53CD7">
        <w:rPr>
          <w:rFonts w:cs="Times New Roman"/>
          <w:sz w:val="20"/>
        </w:rPr>
        <w:t xml:space="preserve">calcolata come la differenza fra un dato al tempo t </w:t>
      </w:r>
      <w:r>
        <w:rPr>
          <w:rFonts w:cs="Times New Roman"/>
          <w:sz w:val="20"/>
        </w:rPr>
        <w:t>e</w:t>
      </w:r>
      <w:r w:rsidRPr="00F53CD7">
        <w:rPr>
          <w:rFonts w:cs="Times New Roman"/>
          <w:sz w:val="20"/>
        </w:rPr>
        <w:t xml:space="preserve"> il dato al tempo t-1 (o t-x), rapportata al dato al tempo t-1(o t-x)</w:t>
      </w:r>
      <w:r>
        <w:rPr>
          <w:rFonts w:cs="Times New Roman"/>
          <w:sz w:val="20"/>
        </w:rPr>
        <w:t>,</w:t>
      </w:r>
      <w:r w:rsidRPr="00F53CD7">
        <w:rPr>
          <w:rFonts w:cs="Times New Roman"/>
          <w:sz w:val="20"/>
        </w:rPr>
        <w:t xml:space="preserve"> moltiplicata per 100</w:t>
      </w:r>
      <w:r>
        <w:rPr>
          <w:rFonts w:cs="Times New Roman"/>
          <w:sz w:val="20"/>
        </w:rPr>
        <w:t>.</w:t>
      </w:r>
    </w:p>
    <w:p w:rsidR="00E27DAC" w:rsidRPr="00595BC1" w:rsidRDefault="00E27DAC" w:rsidP="009D4F75">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rPr>
          <w:b/>
          <w:sz w:val="28"/>
          <w:szCs w:val="28"/>
        </w:rPr>
      </w:pPr>
      <w:r>
        <w:rPr>
          <w:rFonts w:cs="Times New Roman"/>
          <w:b/>
          <w:sz w:val="20"/>
        </w:rPr>
        <w:br w:type="page"/>
      </w:r>
      <w:r w:rsidRPr="00595BC1">
        <w:rPr>
          <w:b/>
          <w:sz w:val="28"/>
          <w:szCs w:val="28"/>
        </w:rPr>
        <w:lastRenderedPageBreak/>
        <w:t>Nota metodologica</w:t>
      </w:r>
    </w:p>
    <w:p w:rsidR="00051E45" w:rsidRDefault="00051E45" w:rsidP="009D4F75">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rPr>
          <w:b/>
          <w:sz w:val="28"/>
          <w:szCs w:val="28"/>
        </w:rPr>
      </w:pPr>
    </w:p>
    <w:p w:rsidR="00E27DAC" w:rsidRPr="00CD2E34" w:rsidRDefault="00E27DAC" w:rsidP="009D4F75">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rPr>
          <w:b/>
          <w:sz w:val="28"/>
          <w:szCs w:val="28"/>
        </w:rPr>
      </w:pPr>
      <w:r w:rsidRPr="00CD2E34">
        <w:rPr>
          <w:b/>
          <w:sz w:val="28"/>
          <w:szCs w:val="28"/>
        </w:rPr>
        <w:t>Rilevazione degli incidenti stradali con lesioni a persone</w:t>
      </w:r>
    </w:p>
    <w:p w:rsidR="00E27DAC" w:rsidRDefault="00E27DAC" w:rsidP="009D4F75">
      <w:pPr>
        <w:pStyle w:val="Rientrocorpodeltesto"/>
        <w:spacing w:after="120"/>
        <w:ind w:firstLine="0"/>
        <w:rPr>
          <w:b/>
          <w:bCs/>
          <w:sz w:val="22"/>
          <w:szCs w:val="22"/>
        </w:rPr>
      </w:pPr>
    </w:p>
    <w:p w:rsidR="00E27DAC" w:rsidRPr="00636D6C" w:rsidRDefault="00E27DAC" w:rsidP="009D4F75">
      <w:pPr>
        <w:pStyle w:val="Rientrocorpodeltesto"/>
        <w:spacing w:after="120"/>
        <w:ind w:firstLine="0"/>
        <w:rPr>
          <w:b/>
          <w:bCs/>
          <w:sz w:val="22"/>
          <w:szCs w:val="22"/>
        </w:rPr>
      </w:pPr>
      <w:r w:rsidRPr="00636D6C">
        <w:rPr>
          <w:b/>
          <w:bCs/>
          <w:sz w:val="22"/>
          <w:szCs w:val="22"/>
        </w:rPr>
        <w:t xml:space="preserve">Introduzione </w:t>
      </w:r>
    </w:p>
    <w:p w:rsidR="00E27DAC" w:rsidRPr="00DB67B0" w:rsidRDefault="00E27DAC" w:rsidP="009D4F75">
      <w:pPr>
        <w:pStyle w:val="Corpodeltesto2"/>
        <w:spacing w:after="120"/>
      </w:pPr>
      <w:r w:rsidRPr="00DB67B0">
        <w:t>L’informazione statistica sull’incidentalità</w:t>
      </w:r>
      <w:r>
        <w:t xml:space="preserve"> stradale</w:t>
      </w:r>
      <w:r w:rsidRPr="00DB67B0">
        <w:t xml:space="preserve"> è </w:t>
      </w:r>
      <w:r>
        <w:t>prodotta</w:t>
      </w:r>
      <w:r w:rsidRPr="00DB67B0">
        <w:t xml:space="preserve"> dall’Istat </w:t>
      </w:r>
      <w:r>
        <w:t>sulla base di</w:t>
      </w:r>
      <w:r w:rsidRPr="00DB67B0">
        <w:t xml:space="preserve"> una rilevazione di tutti gli incidenti stradali verificatisi sul territorio nazionale che hanno causato lesioni alle persone (morti entro il trentesimo giorno o</w:t>
      </w:r>
      <w:r>
        <w:t>ppure</w:t>
      </w:r>
      <w:r w:rsidRPr="00DB67B0">
        <w:t xml:space="preserve"> feriti). Ent</w:t>
      </w:r>
      <w:r>
        <w:t>i</w:t>
      </w:r>
      <w:r w:rsidRPr="00DB67B0">
        <w:t xml:space="preserve"> compartecipant</w:t>
      </w:r>
      <w:r>
        <w:t>i</w:t>
      </w:r>
      <w:r w:rsidRPr="00DB67B0">
        <w:t xml:space="preserve"> all’indagine </w:t>
      </w:r>
      <w:r>
        <w:t>sono</w:t>
      </w:r>
      <w:r w:rsidRPr="00DB67B0">
        <w:t xml:space="preserve"> l’Aci (Automobile Club d’Italia)</w:t>
      </w:r>
      <w:r>
        <w:t>, alcune Regioni e le Province Autonome, secondo le modalità previste da Protocolli di Intesa e Convenzioni. La raccolta delle informazioni prevede</w:t>
      </w:r>
      <w:r w:rsidRPr="00DB67B0">
        <w:t xml:space="preserve"> la collaborazione di Organi pubblic</w:t>
      </w:r>
      <w:r>
        <w:t>i a competenza locale (Polizia S</w:t>
      </w:r>
      <w:r w:rsidRPr="00DB67B0">
        <w:t>tradale, Carabinieri, Polizia locale o municipale</w:t>
      </w:r>
      <w:r>
        <w:t xml:space="preserve">, </w:t>
      </w:r>
      <w:r w:rsidRPr="00DB67B0">
        <w:t>Polizia provinciale</w:t>
      </w:r>
      <w:r>
        <w:t xml:space="preserve"> e altri organismi</w:t>
      </w:r>
      <w:r w:rsidRPr="00DB67B0">
        <w:t>)</w:t>
      </w:r>
      <w:r>
        <w:t>,</w:t>
      </w:r>
      <w:r w:rsidRPr="00DB67B0">
        <w:t xml:space="preserve"> in relazione ai compiti </w:t>
      </w:r>
      <w:r>
        <w:t>assolti</w:t>
      </w:r>
      <w:r w:rsidRPr="00DB67B0">
        <w:t xml:space="preserve"> nei riguardi della disciplina del traffico e della circolazione</w:t>
      </w:r>
      <w:r>
        <w:t>.</w:t>
      </w:r>
    </w:p>
    <w:p w:rsidR="00E27DAC" w:rsidRPr="001104F2" w:rsidRDefault="00E27DAC" w:rsidP="009D4F75">
      <w:pPr>
        <w:pStyle w:val="Titolo1"/>
        <w:spacing w:after="120"/>
        <w:jc w:val="both"/>
        <w:rPr>
          <w:rFonts w:ascii="Arial" w:hAnsi="Arial" w:cs="Arial"/>
          <w:i w:val="0"/>
          <w:sz w:val="20"/>
        </w:rPr>
      </w:pPr>
      <w:r w:rsidRPr="007746FB">
        <w:rPr>
          <w:rFonts w:ascii="Arial" w:hAnsi="Arial"/>
          <w:i w:val="0"/>
          <w:sz w:val="20"/>
        </w:rPr>
        <w:t>G</w:t>
      </w:r>
      <w:r w:rsidRPr="007746FB">
        <w:rPr>
          <w:rFonts w:ascii="Arial" w:hAnsi="Arial" w:cs="Arial"/>
          <w:i w:val="0"/>
          <w:sz w:val="20"/>
        </w:rPr>
        <w:t>razie ad una stretta collaborazione tra esperti dell’Istat, del Ministero della Salute e  del Ministero delle Infrast</w:t>
      </w:r>
      <w:r>
        <w:rPr>
          <w:rFonts w:ascii="Arial" w:hAnsi="Arial" w:cs="Arial"/>
          <w:i w:val="0"/>
          <w:sz w:val="20"/>
        </w:rPr>
        <w:t>rutture e dei Trasporti, viene rilasciato, a partire dal 2015, i</w:t>
      </w:r>
      <w:r w:rsidRPr="007746FB">
        <w:rPr>
          <w:rFonts w:ascii="Arial" w:hAnsi="Arial" w:cs="Arial"/>
          <w:i w:val="0"/>
          <w:sz w:val="20"/>
        </w:rPr>
        <w:t xml:space="preserve">l </w:t>
      </w:r>
      <w:r>
        <w:rPr>
          <w:rFonts w:ascii="Arial" w:hAnsi="Arial" w:cs="Arial"/>
          <w:i w:val="0"/>
          <w:sz w:val="20"/>
        </w:rPr>
        <w:t xml:space="preserve">dato sul </w:t>
      </w:r>
      <w:r w:rsidRPr="007746FB">
        <w:rPr>
          <w:rFonts w:ascii="Arial" w:hAnsi="Arial" w:cs="Arial"/>
          <w:i w:val="0"/>
          <w:sz w:val="20"/>
        </w:rPr>
        <w:t>numero d</w:t>
      </w:r>
      <w:r>
        <w:rPr>
          <w:rFonts w:ascii="Arial" w:hAnsi="Arial" w:cs="Arial"/>
          <w:i w:val="0"/>
          <w:sz w:val="20"/>
        </w:rPr>
        <w:t>e</w:t>
      </w:r>
      <w:r w:rsidRPr="007746FB">
        <w:rPr>
          <w:rFonts w:ascii="Arial" w:hAnsi="Arial" w:cs="Arial"/>
          <w:i w:val="0"/>
          <w:sz w:val="20"/>
        </w:rPr>
        <w:t>i feriti gravi in incidente stradale</w:t>
      </w:r>
      <w:r>
        <w:rPr>
          <w:rFonts w:ascii="Arial" w:hAnsi="Arial" w:cs="Arial"/>
          <w:i w:val="0"/>
          <w:sz w:val="20"/>
        </w:rPr>
        <w:t xml:space="preserve">. </w:t>
      </w:r>
      <w:r w:rsidRPr="001104F2">
        <w:rPr>
          <w:rFonts w:ascii="Arial" w:hAnsi="Arial" w:cs="Arial"/>
          <w:i w:val="0"/>
          <w:sz w:val="20"/>
        </w:rPr>
        <w:t xml:space="preserve">Seguendo le raccomandazioni </w:t>
      </w:r>
      <w:r>
        <w:rPr>
          <w:rFonts w:ascii="Arial" w:hAnsi="Arial" w:cs="Arial"/>
          <w:i w:val="0"/>
          <w:sz w:val="20"/>
        </w:rPr>
        <w:t>della Commissione europea</w:t>
      </w:r>
      <w:r w:rsidRPr="001104F2">
        <w:rPr>
          <w:rFonts w:ascii="Arial" w:hAnsi="Arial" w:cs="Arial"/>
          <w:i w:val="0"/>
          <w:sz w:val="20"/>
        </w:rPr>
        <w:t xml:space="preserve">, l’Italia </w:t>
      </w:r>
      <w:r>
        <w:rPr>
          <w:rFonts w:ascii="Arial" w:hAnsi="Arial" w:cs="Arial"/>
          <w:i w:val="0"/>
          <w:sz w:val="20"/>
        </w:rPr>
        <w:t>effettua il calcolo del</w:t>
      </w:r>
      <w:r w:rsidRPr="001104F2">
        <w:rPr>
          <w:rFonts w:ascii="Arial" w:hAnsi="Arial" w:cs="Arial"/>
          <w:i w:val="0"/>
          <w:sz w:val="20"/>
        </w:rPr>
        <w:t xml:space="preserve"> numero dei feriti gravi a partire dalle informazioni presenti sulle Schede di Dimissione Ospedaliera (fonte Ministero della Salute</w:t>
      </w:r>
      <w:r>
        <w:rPr>
          <w:rFonts w:ascii="Arial" w:hAnsi="Arial" w:cs="Arial"/>
          <w:i w:val="0"/>
          <w:sz w:val="20"/>
        </w:rPr>
        <w:t>)</w:t>
      </w:r>
      <w:r w:rsidRPr="001104F2">
        <w:rPr>
          <w:rFonts w:ascii="Arial" w:hAnsi="Arial" w:cs="Arial"/>
          <w:i w:val="0"/>
          <w:sz w:val="20"/>
        </w:rPr>
        <w:t xml:space="preserve">. </w:t>
      </w:r>
    </w:p>
    <w:p w:rsidR="00E27DAC" w:rsidRDefault="00E27DAC" w:rsidP="009D4F75">
      <w:pPr>
        <w:pStyle w:val="Titolo1"/>
        <w:jc w:val="both"/>
        <w:rPr>
          <w:rFonts w:ascii="Arial" w:hAnsi="Arial" w:cs="Arial"/>
          <w:i w:val="0"/>
          <w:iCs w:val="0"/>
          <w:sz w:val="20"/>
        </w:rPr>
      </w:pPr>
      <w:r>
        <w:rPr>
          <w:rFonts w:ascii="Arial" w:hAnsi="Arial" w:cs="Arial"/>
          <w:i w:val="0"/>
          <w:iCs w:val="0"/>
          <w:sz w:val="20"/>
        </w:rPr>
        <w:t>S</w:t>
      </w:r>
      <w:r w:rsidRPr="007746FB">
        <w:rPr>
          <w:rFonts w:ascii="Arial" w:hAnsi="Arial" w:cs="Arial"/>
          <w:i w:val="0"/>
          <w:iCs w:val="0"/>
          <w:sz w:val="20"/>
        </w:rPr>
        <w:t xml:space="preserve">ono </w:t>
      </w:r>
      <w:r>
        <w:rPr>
          <w:rFonts w:ascii="Arial" w:hAnsi="Arial" w:cs="Arial"/>
          <w:i w:val="0"/>
          <w:iCs w:val="0"/>
          <w:sz w:val="20"/>
        </w:rPr>
        <w:t>incluse</w:t>
      </w:r>
      <w:r w:rsidRPr="007746FB">
        <w:rPr>
          <w:rFonts w:ascii="Arial" w:hAnsi="Arial" w:cs="Arial"/>
          <w:i w:val="0"/>
          <w:iCs w:val="0"/>
          <w:sz w:val="20"/>
        </w:rPr>
        <w:t>,</w:t>
      </w:r>
      <w:r>
        <w:rPr>
          <w:rFonts w:ascii="Arial" w:hAnsi="Arial" w:cs="Arial"/>
          <w:i w:val="0"/>
          <w:iCs w:val="0"/>
          <w:sz w:val="20"/>
        </w:rPr>
        <w:t xml:space="preserve"> inoltre,</w:t>
      </w:r>
      <w:r w:rsidRPr="007746FB">
        <w:rPr>
          <w:rFonts w:ascii="Arial" w:hAnsi="Arial" w:cs="Arial"/>
          <w:i w:val="0"/>
          <w:iCs w:val="0"/>
          <w:sz w:val="20"/>
        </w:rPr>
        <w:t xml:space="preserve"> a corredo dei tradizionali indicatori sugli incidenti stradali, anche le informazioni sulle violazioni agli articoli del Codice della Strada, contestate dai singoli Organi di rilevazione. Le informazioni si basano sui dati </w:t>
      </w:r>
      <w:r>
        <w:rPr>
          <w:rFonts w:ascii="Arial" w:hAnsi="Arial" w:cs="Arial"/>
          <w:i w:val="0"/>
          <w:iCs w:val="0"/>
          <w:sz w:val="20"/>
        </w:rPr>
        <w:t>forniti dalla</w:t>
      </w:r>
      <w:r w:rsidRPr="007746FB">
        <w:rPr>
          <w:rFonts w:ascii="Arial" w:hAnsi="Arial" w:cs="Arial"/>
          <w:i w:val="0"/>
          <w:iCs w:val="0"/>
          <w:sz w:val="20"/>
        </w:rPr>
        <w:t xml:space="preserve"> Polizia stradale</w:t>
      </w:r>
      <w:r>
        <w:rPr>
          <w:rFonts w:ascii="Arial" w:hAnsi="Arial" w:cs="Arial"/>
          <w:i w:val="0"/>
          <w:iCs w:val="0"/>
          <w:sz w:val="20"/>
        </w:rPr>
        <w:t xml:space="preserve"> e dai Carabinieri</w:t>
      </w:r>
      <w:r w:rsidRPr="007746FB">
        <w:rPr>
          <w:rFonts w:ascii="Arial" w:hAnsi="Arial" w:cs="Arial"/>
          <w:i w:val="0"/>
          <w:iCs w:val="0"/>
          <w:sz w:val="20"/>
        </w:rPr>
        <w:t xml:space="preserve">, </w:t>
      </w:r>
      <w:r>
        <w:rPr>
          <w:rFonts w:ascii="Arial" w:hAnsi="Arial" w:cs="Arial"/>
          <w:i w:val="0"/>
          <w:iCs w:val="0"/>
          <w:sz w:val="20"/>
        </w:rPr>
        <w:t>e dai</w:t>
      </w:r>
      <w:r w:rsidRPr="007746FB">
        <w:rPr>
          <w:rFonts w:ascii="Arial" w:hAnsi="Arial" w:cs="Arial"/>
          <w:i w:val="0"/>
          <w:iCs w:val="0"/>
          <w:sz w:val="20"/>
        </w:rPr>
        <w:t xml:space="preserve"> dati sulle contravvenzioni elevate dalle Polizie Locali</w:t>
      </w:r>
      <w:r>
        <w:rPr>
          <w:rFonts w:ascii="Arial" w:hAnsi="Arial" w:cs="Arial"/>
          <w:i w:val="0"/>
          <w:iCs w:val="0"/>
          <w:sz w:val="20"/>
        </w:rPr>
        <w:t>,</w:t>
      </w:r>
      <w:r w:rsidRPr="007746FB">
        <w:rPr>
          <w:rFonts w:ascii="Arial" w:hAnsi="Arial" w:cs="Arial"/>
          <w:i w:val="0"/>
          <w:iCs w:val="0"/>
          <w:sz w:val="20"/>
        </w:rPr>
        <w:t xml:space="preserve"> raccolti grazie alla nuova rileva</w:t>
      </w:r>
      <w:r>
        <w:rPr>
          <w:rFonts w:ascii="Arial" w:hAnsi="Arial" w:cs="Arial"/>
          <w:i w:val="0"/>
          <w:iCs w:val="0"/>
          <w:sz w:val="20"/>
        </w:rPr>
        <w:t xml:space="preserve">zione condotta dall’ACI, </w:t>
      </w:r>
      <w:r w:rsidRPr="007746FB">
        <w:rPr>
          <w:rFonts w:ascii="Arial" w:hAnsi="Arial" w:cs="Arial"/>
          <w:i w:val="0"/>
          <w:iCs w:val="0"/>
          <w:sz w:val="20"/>
        </w:rPr>
        <w:t>presso i Comandi dei Comuni Capoluogo di Provincia.</w:t>
      </w:r>
    </w:p>
    <w:p w:rsidR="00E27DAC" w:rsidRPr="004F64F4" w:rsidRDefault="00E27DAC" w:rsidP="009D4F75"/>
    <w:p w:rsidR="00E27DAC" w:rsidRPr="004F64F4" w:rsidRDefault="00E27DAC" w:rsidP="009D4F75">
      <w:pPr>
        <w:pStyle w:val="Rientrocorpodeltesto"/>
        <w:spacing w:after="120"/>
        <w:ind w:firstLine="0"/>
        <w:rPr>
          <w:b/>
          <w:bCs/>
          <w:sz w:val="22"/>
          <w:szCs w:val="22"/>
        </w:rPr>
      </w:pPr>
      <w:r>
        <w:rPr>
          <w:b/>
          <w:bCs/>
          <w:sz w:val="22"/>
          <w:szCs w:val="22"/>
        </w:rPr>
        <w:t>Q</w:t>
      </w:r>
      <w:r w:rsidRPr="00636D6C">
        <w:rPr>
          <w:b/>
          <w:bCs/>
          <w:sz w:val="22"/>
          <w:szCs w:val="22"/>
        </w:rPr>
        <w:t>uadro normativo</w:t>
      </w:r>
    </w:p>
    <w:p w:rsidR="00E27DAC" w:rsidRPr="00B73D18" w:rsidRDefault="00E27DAC" w:rsidP="009D4F75">
      <w:pPr>
        <w:pStyle w:val="Titolo1"/>
        <w:spacing w:after="120"/>
        <w:jc w:val="both"/>
        <w:rPr>
          <w:rFonts w:ascii="Arial" w:hAnsi="Arial" w:cs="Arial"/>
          <w:i w:val="0"/>
          <w:sz w:val="20"/>
        </w:rPr>
      </w:pPr>
      <w:r w:rsidRPr="00B73D18">
        <w:rPr>
          <w:rFonts w:ascii="Arial" w:hAnsi="Arial" w:cs="Arial"/>
          <w:i w:val="0"/>
          <w:sz w:val="20"/>
        </w:rPr>
        <w:t xml:space="preserve">La rilevazione degli incidenti stradali con lesioni a persone è inclusa nel Programma Statistico Nazionale </w:t>
      </w:r>
      <w:r>
        <w:rPr>
          <w:rFonts w:ascii="Arial" w:hAnsi="Arial" w:cs="Arial"/>
          <w:i w:val="0"/>
          <w:sz w:val="20"/>
        </w:rPr>
        <w:t>(IST-00142)</w:t>
      </w:r>
      <w:r w:rsidRPr="00B73D18">
        <w:rPr>
          <w:rFonts w:ascii="Arial" w:hAnsi="Arial" w:cs="Arial"/>
          <w:i w:val="0"/>
          <w:sz w:val="20"/>
        </w:rPr>
        <w:t xml:space="preserve"> ed è sta</w:t>
      </w:r>
      <w:r>
        <w:rPr>
          <w:rFonts w:ascii="Arial" w:hAnsi="Arial" w:cs="Arial"/>
          <w:i w:val="0"/>
          <w:sz w:val="20"/>
        </w:rPr>
        <w:t>ta</w:t>
      </w:r>
      <w:r w:rsidRPr="00B73D18">
        <w:rPr>
          <w:rFonts w:ascii="Arial" w:hAnsi="Arial" w:cs="Arial"/>
          <w:i w:val="0"/>
          <w:sz w:val="20"/>
        </w:rPr>
        <w:t xml:space="preserve"> istituita con</w:t>
      </w:r>
      <w:r>
        <w:rPr>
          <w:rFonts w:ascii="Arial" w:hAnsi="Arial" w:cs="Arial"/>
          <w:i w:val="0"/>
          <w:sz w:val="20"/>
        </w:rPr>
        <w:t xml:space="preserve"> un</w:t>
      </w:r>
      <w:r w:rsidRPr="00B73D18">
        <w:rPr>
          <w:rFonts w:ascii="Arial" w:hAnsi="Arial" w:cs="Arial"/>
          <w:i w:val="0"/>
          <w:sz w:val="20"/>
        </w:rPr>
        <w:t xml:space="preserve"> Atto programmatico dell’Istat per far fronte alle esigenze informative degli organi decisionali nazionali e delle amministrazioni </w:t>
      </w:r>
      <w:r>
        <w:rPr>
          <w:rFonts w:ascii="Arial" w:hAnsi="Arial" w:cs="Arial"/>
          <w:i w:val="0"/>
          <w:sz w:val="20"/>
        </w:rPr>
        <w:t>locali, impegnati nell</w:t>
      </w:r>
      <w:r w:rsidRPr="00B73D18">
        <w:rPr>
          <w:rFonts w:ascii="Arial" w:hAnsi="Arial" w:cs="Arial"/>
          <w:i w:val="0"/>
          <w:sz w:val="20"/>
        </w:rPr>
        <w:t>a predisposizi</w:t>
      </w:r>
      <w:r>
        <w:rPr>
          <w:rFonts w:ascii="Arial" w:hAnsi="Arial" w:cs="Arial"/>
          <w:i w:val="0"/>
          <w:sz w:val="20"/>
        </w:rPr>
        <w:t>one d</w:t>
      </w:r>
      <w:r w:rsidRPr="00B73D18">
        <w:rPr>
          <w:rFonts w:ascii="Arial" w:hAnsi="Arial" w:cs="Arial"/>
          <w:i w:val="0"/>
          <w:sz w:val="20"/>
        </w:rPr>
        <w:t xml:space="preserve">i piani di prevenzione e di sicurezza stradale e per fornire una solida base informativa </w:t>
      </w:r>
      <w:r>
        <w:rPr>
          <w:rFonts w:ascii="Arial" w:hAnsi="Arial" w:cs="Arial"/>
          <w:i w:val="0"/>
          <w:sz w:val="20"/>
        </w:rPr>
        <w:t>a</w:t>
      </w:r>
      <w:r w:rsidRPr="00B73D18">
        <w:rPr>
          <w:rFonts w:ascii="Arial" w:hAnsi="Arial" w:cs="Arial"/>
          <w:i w:val="0"/>
          <w:sz w:val="20"/>
        </w:rPr>
        <w:t xml:space="preserve"> ricercatori</w:t>
      </w:r>
      <w:r>
        <w:rPr>
          <w:rFonts w:ascii="Arial" w:hAnsi="Arial" w:cs="Arial"/>
          <w:i w:val="0"/>
          <w:sz w:val="20"/>
        </w:rPr>
        <w:t xml:space="preserve"> e utenti dei dati</w:t>
      </w:r>
      <w:r w:rsidRPr="00B73D18">
        <w:rPr>
          <w:rFonts w:ascii="Arial" w:hAnsi="Arial" w:cs="Arial"/>
          <w:i w:val="0"/>
          <w:sz w:val="20"/>
        </w:rPr>
        <w:t>.</w:t>
      </w:r>
    </w:p>
    <w:p w:rsidR="00E27DAC" w:rsidRPr="00B73D18" w:rsidRDefault="00E27DAC" w:rsidP="009D4F75">
      <w:pPr>
        <w:pStyle w:val="Titolo1"/>
        <w:spacing w:after="120"/>
        <w:jc w:val="both"/>
        <w:rPr>
          <w:rFonts w:ascii="Arial" w:hAnsi="Arial" w:cs="Arial"/>
          <w:i w:val="0"/>
          <w:sz w:val="20"/>
        </w:rPr>
      </w:pPr>
      <w:r>
        <w:rPr>
          <w:rFonts w:ascii="Arial" w:hAnsi="Arial" w:cs="Arial"/>
          <w:i w:val="0"/>
          <w:sz w:val="20"/>
        </w:rPr>
        <w:t>Le informazioni</w:t>
      </w:r>
      <w:r w:rsidRPr="00B73D18">
        <w:rPr>
          <w:rFonts w:ascii="Arial" w:hAnsi="Arial" w:cs="Arial"/>
          <w:i w:val="0"/>
          <w:sz w:val="20"/>
        </w:rPr>
        <w:t xml:space="preserve"> sugli incidenti stradali sonofornit</w:t>
      </w:r>
      <w:r>
        <w:rPr>
          <w:rFonts w:ascii="Arial" w:hAnsi="Arial" w:cs="Arial"/>
          <w:i w:val="0"/>
          <w:sz w:val="20"/>
        </w:rPr>
        <w:t>e</w:t>
      </w:r>
      <w:r w:rsidRPr="00B73D18">
        <w:rPr>
          <w:rFonts w:ascii="Arial" w:hAnsi="Arial" w:cs="Arial"/>
          <w:i w:val="0"/>
          <w:sz w:val="20"/>
        </w:rPr>
        <w:t xml:space="preserve"> annualmente alla Commissione Europea e all’Eurostat, in virtù della Decisione del Consiglio n. 704 del 30 novembre 1993 relativa alla creazione di una banca di dati comun</w:t>
      </w:r>
      <w:r>
        <w:rPr>
          <w:rFonts w:ascii="Arial" w:hAnsi="Arial" w:cs="Arial"/>
          <w:i w:val="0"/>
          <w:sz w:val="20"/>
        </w:rPr>
        <w:t>itaria sugli incidenti stradali.</w:t>
      </w:r>
    </w:p>
    <w:p w:rsidR="00E27DAC" w:rsidRDefault="00E27DAC" w:rsidP="009D4F75">
      <w:pPr>
        <w:pStyle w:val="Titolo1"/>
        <w:spacing w:after="120"/>
        <w:jc w:val="both"/>
        <w:rPr>
          <w:rFonts w:ascii="Arial" w:hAnsi="Arial" w:cs="Arial"/>
          <w:i w:val="0"/>
          <w:iCs w:val="0"/>
          <w:sz w:val="20"/>
        </w:rPr>
      </w:pPr>
      <w:r w:rsidRPr="00B73D18">
        <w:rPr>
          <w:rFonts w:ascii="Arial" w:hAnsi="Arial" w:cs="Arial"/>
          <w:i w:val="0"/>
          <w:iCs w:val="0"/>
          <w:sz w:val="20"/>
        </w:rPr>
        <w:t>Nel contesto internazionale, inoltre, per poter proseguire l’azione di miglioramento e sensibilizzazione promossa per la decade 2001-2010 dall’Unione Europea con la predisposizione del Libro Bianco del 2001, l’Assemblea Generale delle Nazioni Unite e la Commissione Europea hanno proclamato</w:t>
      </w:r>
      <w:r>
        <w:rPr>
          <w:rFonts w:ascii="Arial" w:hAnsi="Arial" w:cs="Arial"/>
          <w:i w:val="0"/>
          <w:iCs w:val="0"/>
          <w:sz w:val="20"/>
        </w:rPr>
        <w:t>,</w:t>
      </w:r>
      <w:r w:rsidRPr="00B73D18">
        <w:rPr>
          <w:rFonts w:ascii="Arial" w:hAnsi="Arial" w:cs="Arial"/>
          <w:i w:val="0"/>
          <w:iCs w:val="0"/>
          <w:sz w:val="20"/>
        </w:rPr>
        <w:t xml:space="preserve"> nel 2010</w:t>
      </w:r>
      <w:r>
        <w:rPr>
          <w:rFonts w:ascii="Arial" w:hAnsi="Arial" w:cs="Arial"/>
          <w:i w:val="0"/>
          <w:iCs w:val="0"/>
          <w:sz w:val="20"/>
        </w:rPr>
        <w:t>,</w:t>
      </w:r>
      <w:r w:rsidRPr="00B73D18">
        <w:rPr>
          <w:rFonts w:ascii="Arial" w:hAnsi="Arial" w:cs="Arial"/>
          <w:i w:val="0"/>
          <w:iCs w:val="0"/>
          <w:sz w:val="20"/>
        </w:rPr>
        <w:t xml:space="preserve"> un secondo decennio di iniziative per la Sicurezza Stradale 2010-2020</w:t>
      </w:r>
      <w:r>
        <w:rPr>
          <w:rFonts w:ascii="Arial" w:hAnsi="Arial" w:cs="Arial"/>
          <w:i w:val="0"/>
          <w:iCs w:val="0"/>
          <w:sz w:val="20"/>
        </w:rPr>
        <w:t>. L’obiettivo 2020 fissato riguarda l’ulteriore dimezzamento delle vittime e la riduzione del numero dei feriti gravi.</w:t>
      </w:r>
    </w:p>
    <w:p w:rsidR="00E27DAC" w:rsidRDefault="00E27DAC" w:rsidP="009D4F75">
      <w:pPr>
        <w:keepNext/>
        <w:jc w:val="both"/>
        <w:outlineLvl w:val="0"/>
        <w:rPr>
          <w:sz w:val="20"/>
        </w:rPr>
      </w:pPr>
      <w:r>
        <w:rPr>
          <w:bCs/>
          <w:sz w:val="20"/>
        </w:rPr>
        <w:t>S</w:t>
      </w:r>
      <w:r>
        <w:rPr>
          <w:sz w:val="20"/>
        </w:rPr>
        <w:t>i è reso necessario stabilire, quindi,</w:t>
      </w:r>
      <w:r w:rsidRPr="00C00DAD">
        <w:rPr>
          <w:sz w:val="20"/>
        </w:rPr>
        <w:t xml:space="preserve"> nuovi standard per una definizione univoca di lesione grave internazionalmente riconosciuta. </w:t>
      </w:r>
      <w:r>
        <w:rPr>
          <w:sz w:val="20"/>
        </w:rPr>
        <w:t xml:space="preserve">La </w:t>
      </w:r>
      <w:r w:rsidRPr="00C00DAD">
        <w:rPr>
          <w:sz w:val="20"/>
        </w:rPr>
        <w:t xml:space="preserve">Commissione </w:t>
      </w:r>
      <w:r>
        <w:rPr>
          <w:sz w:val="20"/>
        </w:rPr>
        <w:t>e</w:t>
      </w:r>
      <w:r w:rsidRPr="00C00DAD">
        <w:rPr>
          <w:sz w:val="20"/>
        </w:rPr>
        <w:t>uropea</w:t>
      </w:r>
      <w:r>
        <w:rPr>
          <w:sz w:val="20"/>
        </w:rPr>
        <w:t xml:space="preserve"> ha emanatoalcune </w:t>
      </w:r>
      <w:r w:rsidRPr="00C00DAD">
        <w:rPr>
          <w:sz w:val="20"/>
        </w:rPr>
        <w:t xml:space="preserve">linee </w:t>
      </w:r>
      <w:r>
        <w:rPr>
          <w:sz w:val="20"/>
        </w:rPr>
        <w:t>g</w:t>
      </w:r>
      <w:r w:rsidRPr="00C00DAD">
        <w:rPr>
          <w:sz w:val="20"/>
        </w:rPr>
        <w:t xml:space="preserve">uida per </w:t>
      </w:r>
      <w:r>
        <w:rPr>
          <w:sz w:val="20"/>
        </w:rPr>
        <w:t>classificare la</w:t>
      </w:r>
      <w:r w:rsidRPr="00C00DAD">
        <w:rPr>
          <w:sz w:val="20"/>
        </w:rPr>
        <w:t xml:space="preserve"> gravità delle lesioni </w:t>
      </w:r>
      <w:r>
        <w:rPr>
          <w:sz w:val="20"/>
        </w:rPr>
        <w:t xml:space="preserve">da incidente stradale; è </w:t>
      </w:r>
      <w:r w:rsidRPr="00CB4E1E">
        <w:rPr>
          <w:sz w:val="20"/>
        </w:rPr>
        <w:t>stato proposto</w:t>
      </w:r>
      <w:r>
        <w:rPr>
          <w:sz w:val="20"/>
        </w:rPr>
        <w:t>, infatti,</w:t>
      </w:r>
      <w:r w:rsidRPr="00CB4E1E">
        <w:rPr>
          <w:sz w:val="20"/>
        </w:rPr>
        <w:t xml:space="preserve"> l’utilizzo dell’esistente scala dei traumi AIS (AbbreviatedInjury Scale) e in particolare della sua variante MAIS (Maximum AbbreviatedInjury Scale)</w:t>
      </w:r>
      <w:r>
        <w:rPr>
          <w:rStyle w:val="Rimandonotaapidipagina"/>
          <w:sz w:val="20"/>
        </w:rPr>
        <w:footnoteReference w:id="13"/>
      </w:r>
      <w:r w:rsidRPr="00CB4E1E">
        <w:rPr>
          <w:sz w:val="20"/>
        </w:rPr>
        <w:t>.</w:t>
      </w:r>
    </w:p>
    <w:p w:rsidR="00E27DAC" w:rsidRDefault="00E27DAC" w:rsidP="009D4F75"/>
    <w:p w:rsidR="00E27DAC" w:rsidRPr="00555BB8" w:rsidRDefault="00E27DAC" w:rsidP="009D4F75">
      <w:pPr>
        <w:pStyle w:val="Rientrocorpodeltesto"/>
        <w:spacing w:after="120"/>
        <w:ind w:firstLine="0"/>
        <w:rPr>
          <w:b/>
          <w:bCs/>
          <w:sz w:val="22"/>
          <w:szCs w:val="22"/>
        </w:rPr>
      </w:pPr>
      <w:r>
        <w:rPr>
          <w:b/>
          <w:bCs/>
          <w:sz w:val="22"/>
          <w:szCs w:val="22"/>
        </w:rPr>
        <w:t>Campo di osservazione, unità di rilevazione e</w:t>
      </w:r>
      <w:r w:rsidRPr="00555BB8">
        <w:rPr>
          <w:b/>
          <w:bCs/>
          <w:sz w:val="22"/>
          <w:szCs w:val="22"/>
        </w:rPr>
        <w:t xml:space="preserve"> principali definizioni</w:t>
      </w:r>
    </w:p>
    <w:p w:rsidR="00E27DAC" w:rsidRPr="00DB67B0" w:rsidRDefault="00E27DAC" w:rsidP="009D4F75">
      <w:pPr>
        <w:pStyle w:val="Corpodeltesto2"/>
        <w:spacing w:after="120"/>
      </w:pPr>
      <w:r w:rsidRPr="00DB67B0">
        <w:t>Il campo di osservazione</w:t>
      </w:r>
      <w:r>
        <w:t xml:space="preserve"> della rilevazione</w:t>
      </w:r>
      <w:r w:rsidRPr="00DB67B0">
        <w:t xml:space="preserve"> è costituito dall’insieme degli incidenti stradali verbalizzati da un’autorità di polizia, verificatisi sul territorio nazionale nell’arco di un anno solare, che hanno causato lesioni alle persone (morti </w:t>
      </w:r>
      <w:r>
        <w:t xml:space="preserve">entro i 30 giorni </w:t>
      </w:r>
      <w:r w:rsidRPr="00DB67B0">
        <w:t xml:space="preserve">o feriti). </w:t>
      </w:r>
    </w:p>
    <w:p w:rsidR="00E27DAC" w:rsidRPr="00DB67B0" w:rsidRDefault="00E27DAC" w:rsidP="009D4F75">
      <w:pPr>
        <w:pStyle w:val="Corpodeltesto2"/>
        <w:spacing w:after="120"/>
      </w:pPr>
      <w:r w:rsidRPr="00DB67B0">
        <w:t>Le norme internazionali (</w:t>
      </w:r>
      <w:r>
        <w:t xml:space="preserve">Commissione Europea, </w:t>
      </w:r>
      <w:r w:rsidRPr="00DB67B0">
        <w:t>Eurostat, O</w:t>
      </w:r>
      <w:r>
        <w:t>CSE</w:t>
      </w:r>
      <w:r w:rsidRPr="00DB67B0">
        <w:t xml:space="preserve">, </w:t>
      </w:r>
      <w:r>
        <w:t>ECE</w:t>
      </w:r>
      <w:r w:rsidRPr="00DB67B0">
        <w:t xml:space="preserve">, ecc.), </w:t>
      </w:r>
      <w:r>
        <w:t>recepite dal</w:t>
      </w:r>
      <w:r w:rsidRPr="00DB67B0">
        <w:t xml:space="preserve"> nostro Paese, </w:t>
      </w:r>
      <w:r w:rsidRPr="00DB67B0">
        <w:lastRenderedPageBreak/>
        <w:t>definiscono l’incidente stradale come “quell’evento in cui è coinvolto almeno un veicolo in circolazione sulla rete stradale e che comporti danni alle persone”</w:t>
      </w:r>
      <w:r>
        <w:t xml:space="preserve"> (Conferenza di Vienna, 1968)</w:t>
      </w:r>
      <w:r w:rsidRPr="00DB67B0">
        <w:t>.</w:t>
      </w:r>
      <w:r>
        <w:t xml:space="preserve"> R</w:t>
      </w:r>
      <w:r w:rsidRPr="00DB67B0">
        <w:t xml:space="preserve">ientrano </w:t>
      </w:r>
      <w:r>
        <w:t xml:space="preserve">pertanto </w:t>
      </w:r>
      <w:r w:rsidRPr="00DB67B0">
        <w:t>nel campo di osservazione tutti gli incidenti stradali verificatisi nelle vie o piazze aperte alla</w:t>
      </w:r>
      <w:r>
        <w:t xml:space="preserve"> pubblica </w:t>
      </w:r>
      <w:r w:rsidRPr="00DB67B0">
        <w:t xml:space="preserve">circolazione, nei quali risultano coinvolti veicoli fermi o in movimento e dai quali siano derivate lesioni a persone. </w:t>
      </w:r>
      <w:r>
        <w:t>S</w:t>
      </w:r>
      <w:r w:rsidRPr="00DB67B0">
        <w:t xml:space="preserve">ono esclusidalla rilevazione i sinistri da cui non sono derivate lesioni alle persone, quelli che non si sono verificati nelle aree </w:t>
      </w:r>
      <w:r>
        <w:t xml:space="preserve">aperte alla </w:t>
      </w:r>
      <w:r w:rsidRPr="00DB67B0">
        <w:t>pubblic</w:t>
      </w:r>
      <w:r>
        <w:t>a</w:t>
      </w:r>
      <w:r w:rsidRPr="00DB67B0">
        <w:t xml:space="preserve"> circolazione, e i sinistri in cui non risultano coinvolti veicoli</w:t>
      </w:r>
      <w:r>
        <w:t xml:space="preserve">. </w:t>
      </w:r>
    </w:p>
    <w:p w:rsidR="00E27DAC" w:rsidRDefault="00E27DAC" w:rsidP="009D4F75">
      <w:pPr>
        <w:pStyle w:val="Corpodeltesto2"/>
        <w:spacing w:after="120"/>
      </w:pPr>
      <w:r w:rsidRPr="00DB67B0">
        <w:t>L’unità di rilevazione è il singolo incidente stradale</w:t>
      </w:r>
      <w:r>
        <w:t xml:space="preserve"> con lesioni a persone</w:t>
      </w:r>
      <w:r w:rsidRPr="00DB67B0">
        <w:t xml:space="preserve">.La rilevazione è riferitaal momento in cui l’incidente si è verificato. </w:t>
      </w:r>
    </w:p>
    <w:p w:rsidR="00E27DAC" w:rsidRDefault="00E27DAC" w:rsidP="009D4F75">
      <w:pPr>
        <w:pStyle w:val="Corpodeltesto3"/>
        <w:spacing w:after="120"/>
        <w:rPr>
          <w:sz w:val="20"/>
        </w:rPr>
      </w:pPr>
      <w:r w:rsidRPr="00DB67B0">
        <w:rPr>
          <w:sz w:val="20"/>
        </w:rPr>
        <w:t>I risultati dell’indagine sono pubblicati regolarmente dal 1952. L’indagine è stata p</w:t>
      </w:r>
      <w:r>
        <w:rPr>
          <w:sz w:val="20"/>
        </w:rPr>
        <w:t xml:space="preserve">iù volte ristrutturata. In particolare, nel </w:t>
      </w:r>
      <w:r w:rsidRPr="00DB67B0">
        <w:rPr>
          <w:sz w:val="20"/>
        </w:rPr>
        <w:t>1991l’Istituto ha provveduto ad uniformare il concetto di incidente stradale alle definizioni internazionali</w:t>
      </w:r>
      <w:r>
        <w:rPr>
          <w:sz w:val="20"/>
        </w:rPr>
        <w:t xml:space="preserve">: </w:t>
      </w:r>
      <w:r w:rsidRPr="00DB67B0">
        <w:rPr>
          <w:sz w:val="20"/>
        </w:rPr>
        <w:t xml:space="preserve">viene interrotta la registrazione degli incidenti stradali che non comportano danni alle persone </w:t>
      </w:r>
      <w:r>
        <w:rPr>
          <w:sz w:val="20"/>
        </w:rPr>
        <w:t>e considerati solo gli incidenti con lesioni a persone</w:t>
      </w:r>
      <w:r w:rsidRPr="00DB67B0">
        <w:rPr>
          <w:sz w:val="20"/>
        </w:rPr>
        <w:t>.</w:t>
      </w:r>
      <w:r>
        <w:rPr>
          <w:sz w:val="20"/>
        </w:rPr>
        <w:t xml:space="preserve"> Inoltre, a</w:t>
      </w:r>
      <w:r w:rsidRPr="00DB67B0">
        <w:rPr>
          <w:sz w:val="20"/>
        </w:rPr>
        <w:t xml:space="preserve"> decorrere dal 1° gennaio 1999</w:t>
      </w:r>
      <w:r>
        <w:rPr>
          <w:sz w:val="20"/>
        </w:rPr>
        <w:t>, è stata adeguata la definizione di “morto in incidente stradale”, includendo tutte le</w:t>
      </w:r>
      <w:r w:rsidRPr="00DB67B0">
        <w:rPr>
          <w:sz w:val="20"/>
        </w:rPr>
        <w:t xml:space="preserve"> persone decedute sul colpo o entro il trentesimo giorno a partire da quello </w:t>
      </w:r>
      <w:r>
        <w:rPr>
          <w:sz w:val="20"/>
        </w:rPr>
        <w:t xml:space="preserve">in cui si è verificato </w:t>
      </w:r>
      <w:r w:rsidRPr="00DB67B0">
        <w:rPr>
          <w:sz w:val="20"/>
        </w:rPr>
        <w:t xml:space="preserve">l’incidente. </w:t>
      </w:r>
      <w:r>
        <w:rPr>
          <w:sz w:val="20"/>
        </w:rPr>
        <w:t>F</w:t>
      </w:r>
      <w:r w:rsidRPr="00DB67B0">
        <w:rPr>
          <w:sz w:val="20"/>
        </w:rPr>
        <w:t xml:space="preserve">ino al 31 dicembre 1998 la contabilizzazione dei decessi considerava </w:t>
      </w:r>
      <w:r>
        <w:rPr>
          <w:sz w:val="20"/>
        </w:rPr>
        <w:t xml:space="preserve">invece </w:t>
      </w:r>
      <w:r w:rsidRPr="00DB67B0">
        <w:rPr>
          <w:sz w:val="20"/>
        </w:rPr>
        <w:t>solo quelli avvenuti entro sette giorni dal momento del sinistro stradale</w:t>
      </w:r>
      <w:r>
        <w:rPr>
          <w:sz w:val="20"/>
        </w:rPr>
        <w:t>.</w:t>
      </w:r>
    </w:p>
    <w:p w:rsidR="00E27DAC" w:rsidRPr="005C049E" w:rsidRDefault="00E27DAC" w:rsidP="009D4F75">
      <w:pPr>
        <w:pStyle w:val="Corpodeltesto3"/>
        <w:spacing w:after="120"/>
        <w:rPr>
          <w:sz w:val="20"/>
        </w:rPr>
      </w:pPr>
      <w:r w:rsidRPr="005C049E">
        <w:rPr>
          <w:sz w:val="20"/>
        </w:rPr>
        <w:t>Le principali caratteristiche rilevate sono:</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Data</w:t>
      </w:r>
      <w:r>
        <w:rPr>
          <w:snapToGrid w:val="0"/>
          <w:sz w:val="20"/>
        </w:rPr>
        <w:t>, ora</w:t>
      </w:r>
      <w:r>
        <w:rPr>
          <w:rStyle w:val="Rimandonotaapidipagina"/>
          <w:snapToGrid w:val="0"/>
          <w:sz w:val="20"/>
        </w:rPr>
        <w:footnoteReference w:id="14"/>
      </w:r>
      <w:r w:rsidRPr="00DB67B0">
        <w:rPr>
          <w:snapToGrid w:val="0"/>
          <w:sz w:val="20"/>
        </w:rPr>
        <w:t xml:space="preserve"> e località dell’incidente</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Organo di rilevazione</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Localizzazione dell’incidente</w:t>
      </w:r>
    </w:p>
    <w:p w:rsidR="00E27DAC" w:rsidRDefault="00E27DAC" w:rsidP="009D4F75">
      <w:pPr>
        <w:numPr>
          <w:ilvl w:val="0"/>
          <w:numId w:val="28"/>
        </w:numPr>
        <w:tabs>
          <w:tab w:val="clear" w:pos="757"/>
          <w:tab w:val="num" w:pos="284"/>
        </w:tabs>
        <w:ind w:left="0" w:firstLine="0"/>
        <w:jc w:val="both"/>
        <w:rPr>
          <w:snapToGrid w:val="0"/>
          <w:sz w:val="20"/>
        </w:rPr>
      </w:pPr>
      <w:r>
        <w:rPr>
          <w:snapToGrid w:val="0"/>
          <w:sz w:val="20"/>
        </w:rPr>
        <w:t xml:space="preserve">Tipo di strada, </w:t>
      </w:r>
    </w:p>
    <w:p w:rsidR="00E27DAC" w:rsidRDefault="00E27DAC" w:rsidP="009D4F75">
      <w:pPr>
        <w:numPr>
          <w:ilvl w:val="0"/>
          <w:numId w:val="28"/>
        </w:numPr>
        <w:tabs>
          <w:tab w:val="clear" w:pos="757"/>
          <w:tab w:val="num" w:pos="284"/>
        </w:tabs>
        <w:ind w:left="0" w:firstLine="0"/>
        <w:jc w:val="both"/>
        <w:rPr>
          <w:snapToGrid w:val="0"/>
          <w:sz w:val="20"/>
        </w:rPr>
      </w:pPr>
      <w:r>
        <w:rPr>
          <w:snapToGrid w:val="0"/>
          <w:sz w:val="20"/>
        </w:rPr>
        <w:t>P</w:t>
      </w:r>
      <w:r w:rsidRPr="00633D02">
        <w:rPr>
          <w:snapToGrid w:val="0"/>
          <w:sz w:val="20"/>
        </w:rPr>
        <w:t xml:space="preserve">avimentazione </w:t>
      </w:r>
    </w:p>
    <w:p w:rsidR="00E27DAC" w:rsidRPr="00633D02" w:rsidRDefault="00E27DAC" w:rsidP="009D4F75">
      <w:pPr>
        <w:numPr>
          <w:ilvl w:val="0"/>
          <w:numId w:val="28"/>
        </w:numPr>
        <w:tabs>
          <w:tab w:val="clear" w:pos="757"/>
          <w:tab w:val="num" w:pos="284"/>
        </w:tabs>
        <w:ind w:left="0" w:firstLine="0"/>
        <w:jc w:val="both"/>
        <w:rPr>
          <w:snapToGrid w:val="0"/>
          <w:sz w:val="20"/>
        </w:rPr>
      </w:pPr>
      <w:r>
        <w:rPr>
          <w:snapToGrid w:val="0"/>
          <w:sz w:val="20"/>
        </w:rPr>
        <w:t>F</w:t>
      </w:r>
      <w:r w:rsidRPr="00633D02">
        <w:rPr>
          <w:snapToGrid w:val="0"/>
          <w:sz w:val="20"/>
        </w:rPr>
        <w:t>ondo stradale</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Segnaletica</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Condizioni meteorologiche</w:t>
      </w:r>
    </w:p>
    <w:p w:rsidR="00E27DAC" w:rsidRPr="00DB67B0"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Natura dell’incidente (scontro, fuoriuscita, investimento, ecc</w:t>
      </w:r>
      <w:r>
        <w:rPr>
          <w:snapToGrid w:val="0"/>
          <w:sz w:val="20"/>
        </w:rPr>
        <w:t>.</w:t>
      </w:r>
      <w:r w:rsidRPr="00DB67B0">
        <w:rPr>
          <w:snapToGrid w:val="0"/>
          <w:sz w:val="20"/>
        </w:rPr>
        <w:t>)</w:t>
      </w:r>
    </w:p>
    <w:p w:rsidR="00E27DAC"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Tipo di veicoli coinvolti</w:t>
      </w:r>
    </w:p>
    <w:p w:rsidR="00E27DAC" w:rsidRPr="00595BC1" w:rsidRDefault="00E27DAC" w:rsidP="009D4F75">
      <w:pPr>
        <w:numPr>
          <w:ilvl w:val="0"/>
          <w:numId w:val="28"/>
        </w:numPr>
        <w:tabs>
          <w:tab w:val="clear" w:pos="757"/>
          <w:tab w:val="num" w:pos="284"/>
        </w:tabs>
        <w:ind w:left="0" w:firstLine="0"/>
        <w:jc w:val="both"/>
        <w:rPr>
          <w:snapToGrid w:val="0"/>
          <w:sz w:val="20"/>
        </w:rPr>
      </w:pPr>
      <w:r w:rsidRPr="00DB67B0">
        <w:rPr>
          <w:snapToGrid w:val="0"/>
          <w:sz w:val="20"/>
        </w:rPr>
        <w:t>Conseguenze dell’incidente alle persone</w:t>
      </w:r>
    </w:p>
    <w:p w:rsidR="00E27DAC" w:rsidRPr="00633D02" w:rsidRDefault="00E27DAC" w:rsidP="009D4F75">
      <w:pPr>
        <w:numPr>
          <w:ilvl w:val="0"/>
          <w:numId w:val="28"/>
        </w:numPr>
        <w:tabs>
          <w:tab w:val="clear" w:pos="757"/>
          <w:tab w:val="num" w:pos="284"/>
        </w:tabs>
        <w:ind w:left="0" w:firstLine="0"/>
        <w:jc w:val="both"/>
        <w:rPr>
          <w:snapToGrid w:val="0"/>
          <w:sz w:val="20"/>
        </w:rPr>
      </w:pPr>
      <w:r w:rsidRPr="00633D02">
        <w:rPr>
          <w:snapToGrid w:val="0"/>
          <w:sz w:val="20"/>
        </w:rPr>
        <w:t>Nominativi dei morti, dei feriti e Istituto di ricovero</w:t>
      </w:r>
    </w:p>
    <w:p w:rsidR="00E27DAC" w:rsidRDefault="00E27DAC" w:rsidP="009D4F75">
      <w:pPr>
        <w:keepNext/>
        <w:numPr>
          <w:ilvl w:val="0"/>
          <w:numId w:val="28"/>
        </w:numPr>
        <w:tabs>
          <w:tab w:val="clear" w:pos="757"/>
          <w:tab w:val="num" w:pos="284"/>
        </w:tabs>
        <w:ind w:left="0" w:firstLine="0"/>
        <w:jc w:val="both"/>
        <w:outlineLvl w:val="0"/>
        <w:rPr>
          <w:snapToGrid w:val="0"/>
          <w:sz w:val="20"/>
        </w:rPr>
      </w:pPr>
      <w:r w:rsidRPr="00633D02">
        <w:rPr>
          <w:snapToGrid w:val="0"/>
          <w:sz w:val="20"/>
        </w:rPr>
        <w:t>Circostanze dell’incidente</w:t>
      </w:r>
      <w:r w:rsidRPr="00327811">
        <w:rPr>
          <w:rStyle w:val="Rimandonotaapidipagina"/>
          <w:snapToGrid w:val="0"/>
          <w:sz w:val="20"/>
        </w:rPr>
        <w:footnoteReference w:id="15"/>
      </w:r>
    </w:p>
    <w:p w:rsidR="00E27DAC" w:rsidRPr="005C049E" w:rsidRDefault="00E27DAC" w:rsidP="009D4F75">
      <w:pPr>
        <w:pStyle w:val="Corpodeltesto3"/>
        <w:rPr>
          <w:snapToGrid w:val="0"/>
          <w:sz w:val="20"/>
        </w:rPr>
      </w:pPr>
    </w:p>
    <w:p w:rsidR="00E27DAC" w:rsidRPr="002A15BD" w:rsidRDefault="00E27DAC" w:rsidP="009D4F75">
      <w:pPr>
        <w:pStyle w:val="Rientrocorpodeltesto"/>
        <w:spacing w:after="120"/>
        <w:ind w:firstLine="0"/>
        <w:rPr>
          <w:b/>
          <w:bCs/>
          <w:sz w:val="22"/>
          <w:szCs w:val="22"/>
        </w:rPr>
      </w:pPr>
      <w:r>
        <w:rPr>
          <w:b/>
          <w:bCs/>
          <w:sz w:val="22"/>
          <w:szCs w:val="22"/>
        </w:rPr>
        <w:t>R</w:t>
      </w:r>
      <w:r w:rsidRPr="002A15BD">
        <w:rPr>
          <w:b/>
          <w:bCs/>
          <w:sz w:val="22"/>
          <w:szCs w:val="22"/>
        </w:rPr>
        <w:t>accolta de</w:t>
      </w:r>
      <w:r>
        <w:rPr>
          <w:b/>
          <w:bCs/>
          <w:sz w:val="22"/>
          <w:szCs w:val="22"/>
        </w:rPr>
        <w:t>i dati</w:t>
      </w:r>
    </w:p>
    <w:p w:rsidR="00E27DAC" w:rsidRPr="00595BC1" w:rsidRDefault="00E27DAC" w:rsidP="009D4F75">
      <w:pPr>
        <w:spacing w:after="120"/>
        <w:jc w:val="both"/>
        <w:rPr>
          <w:sz w:val="20"/>
        </w:rPr>
      </w:pPr>
      <w:r w:rsidRPr="00DB67B0">
        <w:rPr>
          <w:sz w:val="20"/>
        </w:rPr>
        <w:t>La rilevazione, analogamente a quanto accade negli altri Paesi europei, è eseguita con la collaborazione di Organi pubblic</w:t>
      </w:r>
      <w:r>
        <w:rPr>
          <w:sz w:val="20"/>
        </w:rPr>
        <w:t>i a competenza locale (Polizia S</w:t>
      </w:r>
      <w:r w:rsidRPr="00DB67B0">
        <w:rPr>
          <w:sz w:val="20"/>
        </w:rPr>
        <w:t>tradale, Carabinieri, Polizia locale o municipale</w:t>
      </w:r>
      <w:r>
        <w:rPr>
          <w:sz w:val="20"/>
        </w:rPr>
        <w:t xml:space="preserve">, </w:t>
      </w:r>
      <w:r w:rsidRPr="00DB67B0">
        <w:rPr>
          <w:sz w:val="20"/>
        </w:rPr>
        <w:t>Polizia provinciale</w:t>
      </w:r>
      <w:r>
        <w:rPr>
          <w:sz w:val="20"/>
        </w:rPr>
        <w:t xml:space="preserve"> e altri organismi</w:t>
      </w:r>
      <w:r w:rsidRPr="00DB67B0">
        <w:rPr>
          <w:sz w:val="20"/>
        </w:rPr>
        <w:t>) che hanno in via istituzionale la possibilità di raccogliere gli elementi caratter</w:t>
      </w:r>
      <w:r>
        <w:rPr>
          <w:sz w:val="20"/>
        </w:rPr>
        <w:t xml:space="preserve">istici degli incidenti stradali verbalizzati. </w:t>
      </w:r>
      <w:r w:rsidRPr="001F1EDB">
        <w:rPr>
          <w:sz w:val="20"/>
        </w:rPr>
        <w:t xml:space="preserve">La rilevazione viene effettuata </w:t>
      </w:r>
      <w:r w:rsidRPr="001C4451">
        <w:rPr>
          <w:sz w:val="20"/>
        </w:rPr>
        <w:t xml:space="preserve">attraverso la registrazione dei dati e </w:t>
      </w:r>
      <w:r w:rsidRPr="0008465D">
        <w:rPr>
          <w:sz w:val="20"/>
        </w:rPr>
        <w:t>l’invio di un file contenente le in</w:t>
      </w:r>
      <w:r w:rsidRPr="00212752">
        <w:rPr>
          <w:sz w:val="20"/>
        </w:rPr>
        <w:t>formazioni concordate con Istat o mediante compilazione del questionario cartaceo (</w:t>
      </w:r>
      <w:r w:rsidRPr="00595BC1">
        <w:rPr>
          <w:sz w:val="20"/>
        </w:rPr>
        <w:t>modello Istat CTT/INC).</w:t>
      </w:r>
    </w:p>
    <w:p w:rsidR="00E27DAC" w:rsidRPr="00F73CC6" w:rsidRDefault="00E27DAC" w:rsidP="009D4F75">
      <w:pPr>
        <w:spacing w:after="120"/>
        <w:jc w:val="both"/>
        <w:rPr>
          <w:rFonts w:cs="Times New Roman"/>
          <w:iCs/>
          <w:sz w:val="20"/>
        </w:rPr>
      </w:pPr>
      <w:r w:rsidRPr="00F73CC6">
        <w:rPr>
          <w:rFonts w:cs="Times New Roman"/>
          <w:iCs/>
          <w:sz w:val="20"/>
        </w:rPr>
        <w:t>Il flusso di indagine standard prevede una periodicità mensile di trasmissione, con invio entro 45 giorni dal termine del mese di rilevazione</w:t>
      </w:r>
      <w:r>
        <w:rPr>
          <w:rFonts w:cs="Times New Roman"/>
          <w:iCs/>
          <w:sz w:val="20"/>
        </w:rPr>
        <w:t>. E</w:t>
      </w:r>
      <w:r w:rsidRPr="00F73CC6">
        <w:rPr>
          <w:rFonts w:cs="Times New Roman"/>
          <w:iCs/>
          <w:sz w:val="20"/>
        </w:rPr>
        <w:t xml:space="preserve">sistono però, ad oggi, diverse modalità e tempistica di invio regolamentate dagli accordi specifici in essere con i diversi Organismi locali. In particolare, </w:t>
      </w:r>
      <w:r>
        <w:rPr>
          <w:rFonts w:cs="Times New Roman"/>
          <w:iCs/>
          <w:sz w:val="20"/>
        </w:rPr>
        <w:t>l</w:t>
      </w:r>
      <w:r w:rsidRPr="00F73CC6">
        <w:rPr>
          <w:rFonts w:cs="Times New Roman"/>
          <w:iCs/>
          <w:sz w:val="20"/>
        </w:rPr>
        <w:t>a tempistica richiesta di invio dei dati a I</w:t>
      </w:r>
      <w:r>
        <w:rPr>
          <w:rFonts w:cs="Times New Roman"/>
          <w:iCs/>
          <w:sz w:val="20"/>
        </w:rPr>
        <w:t>stat, per le Regioni e Province aderenti a Protocollo di Intesa o Convenzioni,</w:t>
      </w:r>
      <w:r w:rsidRPr="00F73CC6">
        <w:rPr>
          <w:rFonts w:cs="Times New Roman"/>
          <w:iCs/>
          <w:sz w:val="20"/>
        </w:rPr>
        <w:t xml:space="preserve"> è a cadenza trimestrale alle date 30/4, 31/7, 31/10, 31/1 e </w:t>
      </w:r>
      <w:r>
        <w:rPr>
          <w:rFonts w:cs="Times New Roman"/>
          <w:iCs/>
          <w:sz w:val="20"/>
        </w:rPr>
        <w:t>prevede l’invio del dato</w:t>
      </w:r>
      <w:r w:rsidRPr="00F73CC6">
        <w:rPr>
          <w:rFonts w:cs="Times New Roman"/>
          <w:iCs/>
          <w:sz w:val="20"/>
        </w:rPr>
        <w:t xml:space="preserve"> consolidato annuale (riferito all’anno precedente) entro il 31/5 di ogni anno.Il dato inviato trimestralmente </w:t>
      </w:r>
      <w:r>
        <w:rPr>
          <w:rFonts w:cs="Times New Roman"/>
          <w:iCs/>
          <w:sz w:val="20"/>
        </w:rPr>
        <w:t>è</w:t>
      </w:r>
      <w:r w:rsidRPr="00F73CC6">
        <w:rPr>
          <w:rFonts w:cs="Times New Roman"/>
          <w:iCs/>
          <w:sz w:val="20"/>
        </w:rPr>
        <w:t xml:space="preserve"> da considerarsi come dato preliminare da aggiornarsi con le informazioni consolidate in fasi successive.</w:t>
      </w:r>
    </w:p>
    <w:p w:rsidR="009D4F75" w:rsidRDefault="00E27DAC" w:rsidP="009D4F75">
      <w:pPr>
        <w:pStyle w:val="Corpodeltesto3"/>
        <w:spacing w:after="120"/>
        <w:rPr>
          <w:sz w:val="20"/>
        </w:rPr>
      </w:pPr>
      <w:r>
        <w:rPr>
          <w:sz w:val="20"/>
        </w:rPr>
        <w:lastRenderedPageBreak/>
        <w:t xml:space="preserve">Per quanto concerne i </w:t>
      </w:r>
      <w:r w:rsidRPr="0030326B">
        <w:rPr>
          <w:i/>
          <w:sz w:val="20"/>
        </w:rPr>
        <w:t>nuovi modelli organizzativi</w:t>
      </w:r>
      <w:r>
        <w:rPr>
          <w:sz w:val="20"/>
        </w:rPr>
        <w:t xml:space="preserve"> adottati, a</w:t>
      </w:r>
      <w:r w:rsidRPr="00DB67B0">
        <w:rPr>
          <w:sz w:val="20"/>
        </w:rPr>
        <w:t xml:space="preserve"> partire dal 1999 l’Istat ha valorizzato forme di collaborazione a livello locale che </w:t>
      </w:r>
      <w:r>
        <w:rPr>
          <w:sz w:val="20"/>
        </w:rPr>
        <w:t xml:space="preserve">hanno </w:t>
      </w:r>
      <w:r w:rsidRPr="00DB67B0">
        <w:rPr>
          <w:sz w:val="20"/>
        </w:rPr>
        <w:t>consent</w:t>
      </w:r>
      <w:r>
        <w:rPr>
          <w:sz w:val="20"/>
        </w:rPr>
        <w:t>ito</w:t>
      </w:r>
      <w:r w:rsidRPr="00DB67B0">
        <w:rPr>
          <w:sz w:val="20"/>
        </w:rPr>
        <w:t xml:space="preserve"> agli operatori provinciali o regionali </w:t>
      </w:r>
      <w:r>
        <w:rPr>
          <w:sz w:val="20"/>
        </w:rPr>
        <w:t xml:space="preserve">di partecipare attivamente </w:t>
      </w:r>
      <w:r w:rsidRPr="00DB67B0">
        <w:rPr>
          <w:sz w:val="20"/>
        </w:rPr>
        <w:t>alla fase di rilevazione.</w:t>
      </w:r>
    </w:p>
    <w:p w:rsidR="00E27DAC" w:rsidRDefault="00E27DAC" w:rsidP="009D4F75">
      <w:pPr>
        <w:pStyle w:val="Corpodeltesto3"/>
        <w:spacing w:after="120"/>
        <w:rPr>
          <w:sz w:val="20"/>
        </w:rPr>
      </w:pPr>
      <w:r>
        <w:rPr>
          <w:sz w:val="20"/>
        </w:rPr>
        <w:t>Questo indirizzo è stato poi consolidato dalla necessità di coinvolgere nella rilevazione i Centri di Monitoraggio Regionali e Provinciali, istituiti a partire dal 2002 a seguito delle nuove disposizioni del</w:t>
      </w:r>
      <w:r w:rsidRPr="00223681">
        <w:rPr>
          <w:sz w:val="20"/>
        </w:rPr>
        <w:t xml:space="preserve"> P</w:t>
      </w:r>
      <w:r>
        <w:rPr>
          <w:sz w:val="20"/>
        </w:rPr>
        <w:t>r</w:t>
      </w:r>
      <w:r w:rsidRPr="00223681">
        <w:rPr>
          <w:sz w:val="20"/>
        </w:rPr>
        <w:t xml:space="preserve">ogramma </w:t>
      </w:r>
      <w:r>
        <w:rPr>
          <w:sz w:val="20"/>
        </w:rPr>
        <w:t>Nazionale di</w:t>
      </w:r>
      <w:r w:rsidRPr="00223681">
        <w:rPr>
          <w:sz w:val="20"/>
        </w:rPr>
        <w:t xml:space="preserve"> Sicurezza Stradale.</w:t>
      </w:r>
      <w:r>
        <w:rPr>
          <w:sz w:val="20"/>
        </w:rPr>
        <w:t xml:space="preserve"> Tra i compiti di tali centri figurano infatti il miglioramento del</w:t>
      </w:r>
      <w:r w:rsidRPr="00223681">
        <w:rPr>
          <w:sz w:val="20"/>
        </w:rPr>
        <w:t>la completezza, la qualità e la tempestività della rilevazione degli incidenti stradali sulla rete stradale urbana ed extraurbana</w:t>
      </w:r>
      <w:r w:rsidRPr="00DB67B0">
        <w:rPr>
          <w:sz w:val="20"/>
        </w:rPr>
        <w:t>.</w:t>
      </w:r>
    </w:p>
    <w:p w:rsidR="00E27DAC" w:rsidRPr="00DB67B0" w:rsidRDefault="00E27DAC" w:rsidP="009D4F75">
      <w:pPr>
        <w:pStyle w:val="Testonormale"/>
        <w:spacing w:after="120"/>
        <w:jc w:val="both"/>
        <w:rPr>
          <w:rFonts w:ascii="Arial" w:hAnsi="Arial"/>
        </w:rPr>
      </w:pPr>
      <w:r w:rsidRPr="00DB67B0">
        <w:rPr>
          <w:rFonts w:ascii="Arial" w:hAnsi="Arial"/>
        </w:rPr>
        <w:t>A seguitodella necessità di far fronte all’esigenza sempre crescente delle Amministrazioni locali di avere a disposizione dati preliminari per la programmazione di interventi mirati ed efficaci in materia di sicurezza stradale, nel dicembre 2007</w:t>
      </w:r>
      <w:r>
        <w:rPr>
          <w:rFonts w:ascii="Arial" w:hAnsi="Arial"/>
        </w:rPr>
        <w:t xml:space="preserve"> è stato stipulato un primo</w:t>
      </w:r>
      <w:r w:rsidRPr="00DB67B0">
        <w:rPr>
          <w:rFonts w:ascii="Arial" w:hAnsi="Arial"/>
        </w:rPr>
        <w:t xml:space="preserve"> “Protocollo di Intesa per il coordinamento delle attività inerenti la rilevazione statistica sull’incidentalità stradale”.</w:t>
      </w:r>
      <w:r>
        <w:rPr>
          <w:rFonts w:ascii="Arial" w:hAnsi="Arial"/>
        </w:rPr>
        <w:t xml:space="preserve"> Alla conclusione della fase di sperimentazione delle attività di decentramento ha fatto seguito, nel luglio 2011, un nuovo Protocollo di intesa, rinnovato poi </w:t>
      </w:r>
      <w:r w:rsidRPr="001F1EDB">
        <w:rPr>
          <w:rFonts w:ascii="Arial" w:hAnsi="Arial"/>
        </w:rPr>
        <w:t>nel 201</w:t>
      </w:r>
      <w:r w:rsidRPr="00595BC1">
        <w:rPr>
          <w:rFonts w:ascii="Arial" w:hAnsi="Arial"/>
        </w:rPr>
        <w:t>5</w:t>
      </w:r>
      <w:r>
        <w:rPr>
          <w:rFonts w:ascii="Arial" w:hAnsi="Arial"/>
        </w:rPr>
        <w:t xml:space="preserve"> e nel 2016</w:t>
      </w:r>
      <w:r w:rsidRPr="001F1EDB">
        <w:rPr>
          <w:rFonts w:ascii="Arial" w:hAnsi="Arial"/>
        </w:rPr>
        <w:t>. Gli</w:t>
      </w:r>
      <w:r w:rsidRPr="00DB67B0">
        <w:rPr>
          <w:rFonts w:ascii="Arial" w:hAnsi="Arial"/>
        </w:rPr>
        <w:t xml:space="preserve"> Enti e gli Organismi firmatari sono l’Istat, il Ministero dell’Interno, il Ministero della Difesa, il Ministero dei Trasporti, </w:t>
      </w:r>
      <w:smartTag w:uri="urn:schemas-microsoft-com:office:smarttags" w:element="PersonName">
        <w:smartTagPr>
          <w:attr w:name="ProductID" w:val="la Conferenza"/>
        </w:smartTagPr>
        <w:r w:rsidRPr="00DB67B0">
          <w:rPr>
            <w:rFonts w:ascii="Arial" w:hAnsi="Arial"/>
          </w:rPr>
          <w:t>la Conferenza</w:t>
        </w:r>
      </w:smartTag>
      <w:r w:rsidRPr="00DB67B0">
        <w:rPr>
          <w:rFonts w:ascii="Arial" w:hAnsi="Arial"/>
        </w:rPr>
        <w:t xml:space="preserve"> delle Regioni e delle Province autonome, l’Unione delle Province d’Italia e l’Associazione Nazionale dei Comuni d’Italia.</w:t>
      </w:r>
    </w:p>
    <w:p w:rsidR="00E27DAC" w:rsidRDefault="00E27DAC" w:rsidP="009D4F75">
      <w:pPr>
        <w:spacing w:after="120"/>
        <w:jc w:val="both"/>
        <w:rPr>
          <w:sz w:val="20"/>
        </w:rPr>
      </w:pPr>
      <w:r>
        <w:rPr>
          <w:sz w:val="20"/>
        </w:rPr>
        <w:t xml:space="preserve">A partire dal 2015, infine, esistela possibilità di adesione al Protocollo di intesa </w:t>
      </w:r>
      <w:r w:rsidRPr="00B713F7">
        <w:rPr>
          <w:sz w:val="20"/>
        </w:rPr>
        <w:t xml:space="preserve">anche </w:t>
      </w:r>
      <w:r>
        <w:rPr>
          <w:sz w:val="20"/>
        </w:rPr>
        <w:t xml:space="preserve">per le Province, per </w:t>
      </w:r>
      <w:r w:rsidRPr="00B713F7">
        <w:rPr>
          <w:sz w:val="20"/>
        </w:rPr>
        <w:t xml:space="preserve">i Comuni capoluogo di provincia, </w:t>
      </w:r>
      <w:r>
        <w:rPr>
          <w:sz w:val="20"/>
        </w:rPr>
        <w:t xml:space="preserve">per </w:t>
      </w:r>
      <w:r w:rsidRPr="00B713F7">
        <w:rPr>
          <w:sz w:val="20"/>
        </w:rPr>
        <w:t xml:space="preserve">iComuni con più di cinquantamila abitanti e </w:t>
      </w:r>
      <w:r>
        <w:rPr>
          <w:sz w:val="20"/>
        </w:rPr>
        <w:t xml:space="preserve">per </w:t>
      </w:r>
      <w:r w:rsidRPr="00B713F7">
        <w:rPr>
          <w:sz w:val="20"/>
        </w:rPr>
        <w:t xml:space="preserve">le Città metropolitane </w:t>
      </w:r>
    </w:p>
    <w:p w:rsidR="00E27DAC" w:rsidRDefault="00E27DAC" w:rsidP="009D4F75">
      <w:pPr>
        <w:spacing w:after="120"/>
        <w:jc w:val="both"/>
        <w:rPr>
          <w:sz w:val="20"/>
        </w:rPr>
      </w:pPr>
      <w:r>
        <w:rPr>
          <w:sz w:val="20"/>
        </w:rPr>
        <w:t>Le R</w:t>
      </w:r>
      <w:r w:rsidRPr="00DB67B0">
        <w:rPr>
          <w:sz w:val="20"/>
        </w:rPr>
        <w:t>egio</w:t>
      </w:r>
      <w:r>
        <w:rPr>
          <w:sz w:val="20"/>
        </w:rPr>
        <w:t>ni che hanno attuato, ad oggi, il decentramento delle attività di raccolta e monitoraggio, nell’ambito dell’a</w:t>
      </w:r>
      <w:r w:rsidRPr="00DB67B0">
        <w:rPr>
          <w:sz w:val="20"/>
        </w:rPr>
        <w:t>ccordo</w:t>
      </w:r>
      <w:r>
        <w:rPr>
          <w:sz w:val="20"/>
        </w:rPr>
        <w:t xml:space="preserve"> e adottano un </w:t>
      </w:r>
      <w:r w:rsidRPr="00563915">
        <w:rPr>
          <w:b/>
          <w:sz w:val="20"/>
        </w:rPr>
        <w:t>modello decentrato informatizzato su base regionale</w:t>
      </w:r>
      <w:r>
        <w:rPr>
          <w:sz w:val="20"/>
        </w:rPr>
        <w:t>sono</w:t>
      </w:r>
      <w:r w:rsidRPr="00DB67B0">
        <w:rPr>
          <w:sz w:val="20"/>
        </w:rPr>
        <w:t>, in ordine di adesione: Toscana, Piemonte, Lombardia, Emilia-Romagna, Puglia, Friuli Venezia Giulia</w:t>
      </w:r>
      <w:r>
        <w:rPr>
          <w:sz w:val="20"/>
        </w:rPr>
        <w:t>, Veneto, Liguria e Calabria. Effettuano</w:t>
      </w:r>
      <w:r w:rsidRPr="00DB67B0">
        <w:rPr>
          <w:sz w:val="20"/>
        </w:rPr>
        <w:t xml:space="preserve"> la gestione decentrata di tutte le fasi del processo di indagin</w:t>
      </w:r>
      <w:r>
        <w:rPr>
          <w:sz w:val="20"/>
        </w:rPr>
        <w:t>e anche le Province Autonome</w:t>
      </w:r>
      <w:r w:rsidRPr="00DB67B0">
        <w:rPr>
          <w:sz w:val="20"/>
        </w:rPr>
        <w:t xml:space="preserve"> di Bolzano e di Trento</w:t>
      </w:r>
      <w:r>
        <w:rPr>
          <w:sz w:val="20"/>
        </w:rPr>
        <w:t xml:space="preserve">. </w:t>
      </w:r>
    </w:p>
    <w:p w:rsidR="00E27DAC" w:rsidRPr="00DB67B0" w:rsidRDefault="00E27DAC" w:rsidP="009D4F75">
      <w:pPr>
        <w:spacing w:after="120"/>
        <w:jc w:val="both"/>
        <w:rPr>
          <w:sz w:val="20"/>
        </w:rPr>
      </w:pPr>
      <w:r w:rsidRPr="00DB67B0">
        <w:rPr>
          <w:sz w:val="20"/>
        </w:rPr>
        <w:t>Al fine di migliorare la qualità dell’informazione statistica dei dati degli incidenti stradali l’Istat ha decentrato la raccolta, la registrazione, il controllo quali-quantitativo e l</w:t>
      </w:r>
      <w:r>
        <w:rPr>
          <w:sz w:val="20"/>
        </w:rPr>
        <w:t>’informatizzazione dei dati alle Sediterritoriali</w:t>
      </w:r>
      <w:r w:rsidRPr="00DB67B0">
        <w:rPr>
          <w:sz w:val="20"/>
        </w:rPr>
        <w:t xml:space="preserve"> Istat per l’Umbria e per la Campania</w:t>
      </w:r>
      <w:r>
        <w:rPr>
          <w:sz w:val="20"/>
        </w:rPr>
        <w:t xml:space="preserve"> dal 2007</w:t>
      </w:r>
      <w:r w:rsidRPr="00DB67B0">
        <w:rPr>
          <w:sz w:val="20"/>
        </w:rPr>
        <w:t>,</w:t>
      </w:r>
      <w:r>
        <w:rPr>
          <w:sz w:val="20"/>
        </w:rPr>
        <w:t xml:space="preserve"> alle Sedi territoriali</w:t>
      </w:r>
      <w:r w:rsidRPr="00DB67B0">
        <w:rPr>
          <w:sz w:val="20"/>
        </w:rPr>
        <w:t xml:space="preserve"> Istat per </w:t>
      </w:r>
      <w:smartTag w:uri="urn:schemas-microsoft-com:office:smarttags" w:element="PersonName">
        <w:smartTagPr>
          <w:attr w:name="ProductID" w:val="la Basilicata"/>
        </w:smartTagPr>
        <w:r w:rsidRPr="00DB67B0">
          <w:rPr>
            <w:sz w:val="20"/>
          </w:rPr>
          <w:t>la Basilicata</w:t>
        </w:r>
      </w:smartTag>
      <w:r w:rsidRPr="00DB67B0">
        <w:rPr>
          <w:sz w:val="20"/>
        </w:rPr>
        <w:t xml:space="preserve"> e per le Marche</w:t>
      </w:r>
      <w:r>
        <w:rPr>
          <w:sz w:val="20"/>
        </w:rPr>
        <w:t xml:space="preserve"> dal 2010 e alla Sede territoriale Istat per il Molise dal 2012.</w:t>
      </w:r>
    </w:p>
    <w:p w:rsidR="00E27DAC" w:rsidRDefault="00E27DAC" w:rsidP="009D4F75">
      <w:pPr>
        <w:pStyle w:val="Testonormale"/>
        <w:spacing w:after="120"/>
        <w:jc w:val="both"/>
        <w:rPr>
          <w:rFonts w:ascii="Arial" w:hAnsi="Arial"/>
        </w:rPr>
      </w:pPr>
      <w:r>
        <w:rPr>
          <w:rFonts w:ascii="Arial" w:hAnsi="Arial"/>
        </w:rPr>
        <w:t xml:space="preserve">Infine, in Valle d’Aosta, Lazio, Abruzzo, Sicilia e Sardegna si segue il </w:t>
      </w:r>
      <w:r w:rsidRPr="005E567C">
        <w:rPr>
          <w:rFonts w:ascii="Arial" w:hAnsi="Arial"/>
          <w:b/>
        </w:rPr>
        <w:t xml:space="preserve">modello standard informatizzato </w:t>
      </w:r>
      <w:r>
        <w:rPr>
          <w:rFonts w:ascii="Arial" w:hAnsi="Arial"/>
          <w:b/>
        </w:rPr>
        <w:t>o</w:t>
      </w:r>
      <w:r w:rsidRPr="005E567C">
        <w:rPr>
          <w:rFonts w:ascii="Arial" w:hAnsi="Arial"/>
          <w:b/>
        </w:rPr>
        <w:t xml:space="preserve"> cartaceo</w:t>
      </w:r>
      <w:r>
        <w:rPr>
          <w:rFonts w:ascii="Arial" w:hAnsi="Arial"/>
        </w:rPr>
        <w:t xml:space="preserve"> della rilevazione: pertanto i comandi delle Polizie Municipali o Locali trasmettono all’Istat i dati informatizzati o cartacei, poi l’Istat segue tutte le fasi dell’indagine (Figura 1). </w:t>
      </w:r>
    </w:p>
    <w:p w:rsidR="00E27DAC" w:rsidRDefault="00E27DAC" w:rsidP="009D4F75">
      <w:pPr>
        <w:pStyle w:val="Testonormale"/>
        <w:spacing w:after="120"/>
        <w:jc w:val="both"/>
        <w:rPr>
          <w:rFonts w:ascii="Arial" w:hAnsi="Arial"/>
        </w:rPr>
      </w:pPr>
      <w:r>
        <w:rPr>
          <w:rFonts w:ascii="Arial" w:hAnsi="Arial"/>
        </w:rPr>
        <w:t xml:space="preserve">Per i dati provenienti dalla Polizia Stradale e dai Carabinieri si è adottato un </w:t>
      </w:r>
      <w:r w:rsidRPr="005D7840">
        <w:rPr>
          <w:rFonts w:ascii="Arial" w:hAnsi="Arial"/>
          <w:b/>
        </w:rPr>
        <w:t xml:space="preserve">modello </w:t>
      </w:r>
      <w:r>
        <w:rPr>
          <w:rFonts w:ascii="Arial" w:hAnsi="Arial"/>
          <w:b/>
        </w:rPr>
        <w:t xml:space="preserve">decentratoinformatizzato </w:t>
      </w:r>
      <w:r w:rsidRPr="005D7840">
        <w:rPr>
          <w:rFonts w:ascii="Arial" w:hAnsi="Arial"/>
          <w:b/>
        </w:rPr>
        <w:t>su base nazionale</w:t>
      </w:r>
      <w:r>
        <w:rPr>
          <w:rFonts w:ascii="Arial" w:hAnsi="Arial"/>
        </w:rPr>
        <w:t>: pertanto all’Istat vengono trasferiti, con cadenza trimestrale o mensile, tutti i dati degli incidenti stradali con lesione a persone verificatesi sul territorio nazionale rilevati dalla Polizia Stradale o dai Carabinieri. Per i dati provenienti dalle Polizia Municipale o Locale viene utilizzato sia il modello decentrato sia quello standard (Figura 1).</w:t>
      </w:r>
    </w:p>
    <w:p w:rsidR="00E27DAC" w:rsidRPr="00595C95" w:rsidRDefault="00E27DAC" w:rsidP="009D4F75">
      <w:pPr>
        <w:pStyle w:val="Testonormale"/>
        <w:jc w:val="both"/>
        <w:rPr>
          <w:rFonts w:ascii="Arial Narrow" w:hAnsi="Arial Narrow"/>
          <w:b/>
          <w:color w:val="7F7F7F"/>
          <w:sz w:val="2"/>
        </w:rPr>
      </w:pPr>
    </w:p>
    <w:p w:rsidR="00E27DAC" w:rsidRPr="00595C95" w:rsidRDefault="00E27DAC" w:rsidP="009D4F75">
      <w:pPr>
        <w:pStyle w:val="Testonormale"/>
        <w:jc w:val="both"/>
        <w:rPr>
          <w:rFonts w:ascii="Arial Narrow" w:hAnsi="Arial Narrow"/>
          <w:b/>
          <w:color w:val="7F7F7F"/>
          <w:sz w:val="2"/>
        </w:rPr>
      </w:pPr>
    </w:p>
    <w:p w:rsidR="00E27DAC" w:rsidRDefault="00E27DAC" w:rsidP="009D4F75">
      <w:pPr>
        <w:pStyle w:val="Testonormale"/>
        <w:jc w:val="both"/>
        <w:rPr>
          <w:rFonts w:ascii="Arial Narrow" w:hAnsi="Arial Narrow"/>
          <w:b/>
          <w:color w:val="7F7F7F"/>
        </w:rPr>
      </w:pPr>
      <w:r w:rsidRPr="00595BC1">
        <w:rPr>
          <w:rFonts w:ascii="Arial Narrow" w:hAnsi="Arial Narrow"/>
          <w:b/>
          <w:color w:val="7F7F7F"/>
        </w:rPr>
        <w:t xml:space="preserve">FIGURA </w:t>
      </w:r>
      <w:r>
        <w:rPr>
          <w:rFonts w:ascii="Arial Narrow" w:hAnsi="Arial Narrow"/>
          <w:b/>
          <w:color w:val="7F7F7F"/>
        </w:rPr>
        <w:t>1</w:t>
      </w:r>
      <w:r w:rsidRPr="00595BC1">
        <w:rPr>
          <w:rFonts w:ascii="Arial Narrow" w:hAnsi="Arial Narrow"/>
          <w:b/>
          <w:color w:val="7F7F7F"/>
        </w:rPr>
        <w:t>. LA RILEVAZIONE DEGLI INCIDENTI STRADALI CON LESIONI A PERSONE: I FLUSSI DI RILEVAZIONE E DI INVIO DATI ALL’ISTAT STANDARD E DECENTRATO</w:t>
      </w:r>
    </w:p>
    <w:p w:rsidR="00E27DAC" w:rsidRPr="00595BC1" w:rsidRDefault="00E27DAC" w:rsidP="009D4F75">
      <w:pPr>
        <w:pStyle w:val="Testonormale"/>
        <w:jc w:val="both"/>
        <w:rPr>
          <w:rFonts w:ascii="Arial Narrow" w:hAnsi="Arial Narrow"/>
          <w:b/>
          <w:color w:val="7F7F7F"/>
        </w:rPr>
      </w:pPr>
    </w:p>
    <w:p w:rsidR="00E27DAC" w:rsidRDefault="00E27DAC" w:rsidP="009D4F75">
      <w:pPr>
        <w:pStyle w:val="Testonormale"/>
        <w:spacing w:after="80"/>
        <w:jc w:val="center"/>
        <w:rPr>
          <w:rFonts w:ascii="Arial" w:hAnsi="Arial"/>
          <w:b/>
          <w:bCs/>
          <w:i/>
          <w:sz w:val="22"/>
          <w:szCs w:val="22"/>
        </w:rPr>
      </w:pPr>
      <w:r>
        <w:rPr>
          <w:noProof/>
        </w:rPr>
        <w:drawing>
          <wp:inline distT="0" distB="0" distL="0" distR="0">
            <wp:extent cx="4389120" cy="2507229"/>
            <wp:effectExtent l="0" t="0" r="0" b="7620"/>
            <wp:docPr id="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749" cy="2509302"/>
                    </a:xfrm>
                    <a:prstGeom prst="rect">
                      <a:avLst/>
                    </a:prstGeom>
                    <a:noFill/>
                    <a:ln>
                      <a:noFill/>
                    </a:ln>
                  </pic:spPr>
                </pic:pic>
              </a:graphicData>
            </a:graphic>
          </wp:inline>
        </w:drawing>
      </w:r>
    </w:p>
    <w:p w:rsidR="00E27DAC" w:rsidRPr="00D07A3C" w:rsidRDefault="00E27DAC" w:rsidP="009D4F75">
      <w:pPr>
        <w:pStyle w:val="Rientrocorpodeltesto"/>
        <w:spacing w:after="120"/>
        <w:ind w:firstLine="0"/>
        <w:rPr>
          <w:b/>
          <w:bCs/>
          <w:sz w:val="22"/>
          <w:szCs w:val="22"/>
        </w:rPr>
      </w:pPr>
      <w:r>
        <w:rPr>
          <w:b/>
          <w:bCs/>
          <w:sz w:val="22"/>
          <w:szCs w:val="22"/>
        </w:rPr>
        <w:lastRenderedPageBreak/>
        <w:t xml:space="preserve">Tecniche e strumenti di </w:t>
      </w:r>
      <w:r w:rsidRPr="00D07A3C">
        <w:rPr>
          <w:b/>
          <w:bCs/>
          <w:sz w:val="22"/>
          <w:szCs w:val="22"/>
        </w:rPr>
        <w:t>elaborazione dei dati</w:t>
      </w:r>
    </w:p>
    <w:p w:rsidR="00E27DAC" w:rsidRPr="00D07A3C" w:rsidRDefault="00E27DAC" w:rsidP="009D4F75">
      <w:pPr>
        <w:pStyle w:val="Corpodeltesto3"/>
        <w:spacing w:after="120"/>
        <w:rPr>
          <w:sz w:val="20"/>
        </w:rPr>
      </w:pPr>
      <w:r w:rsidRPr="00D07A3C">
        <w:rPr>
          <w:sz w:val="20"/>
        </w:rPr>
        <w:t>Il controllo e la correzione dei dati sono effettuati seguendo diversi passi e prevedono una fase preliminare di verifica della congruenza delle informazioni contenute in ciascun “record incidente”. Successivamente vengono applicati metodi deterministici e tecniche probabilistiche per la correzione degli errori.</w:t>
      </w:r>
    </w:p>
    <w:p w:rsidR="00E27DAC" w:rsidRDefault="00E27DAC" w:rsidP="009D4F75">
      <w:pPr>
        <w:pStyle w:val="Corpodeltesto3"/>
        <w:spacing w:after="120"/>
        <w:rPr>
          <w:sz w:val="20"/>
        </w:rPr>
      </w:pPr>
      <w:r w:rsidRPr="00D07A3C">
        <w:rPr>
          <w:sz w:val="20"/>
        </w:rPr>
        <w:t xml:space="preserve">Il passaggio principale della procedura di correzione dei dati sugli incidenti stradali è rappresentato dall’applicazione del software generalizzato Con.Cor.D. (Controllo e Correzione dei Dati), utilizzato dall’Istat a partire dal 2000. Lo strumento consente di suddividere le variabili da sottoporre a controllo e correzione in sottogruppi e di identificare un adeguato trattamento basato su approccio deterministico o probabilistico. Per ogni gruppo di variabili da analizzare sono previsti set di regole di compatibilità. </w:t>
      </w:r>
    </w:p>
    <w:p w:rsidR="00E27DAC" w:rsidRDefault="00E27DAC" w:rsidP="009D4F75">
      <w:pPr>
        <w:pStyle w:val="Corpodeltesto3"/>
        <w:spacing w:after="120"/>
        <w:rPr>
          <w:sz w:val="20"/>
        </w:rPr>
      </w:pPr>
      <w:r w:rsidRPr="00D07A3C">
        <w:rPr>
          <w:sz w:val="20"/>
        </w:rPr>
        <w:t xml:space="preserve">Nel caso di applicazione di approccio deterministico, oltre all’elenco delle regole di compatibilità, si dispone anche dell’elenco delle relative correzioni da apportare quando le stesse regole vengono infrante. </w:t>
      </w:r>
    </w:p>
    <w:p w:rsidR="00E27DAC" w:rsidRDefault="00E27DAC" w:rsidP="009D4F75">
      <w:pPr>
        <w:pStyle w:val="Corpodeltesto3"/>
        <w:spacing w:after="120"/>
        <w:rPr>
          <w:sz w:val="20"/>
        </w:rPr>
      </w:pPr>
      <w:r w:rsidRPr="00D07A3C">
        <w:rPr>
          <w:sz w:val="20"/>
        </w:rPr>
        <w:t xml:space="preserve">Nel caso di utilizzo di tecniche di correzione probabilistica e di successiva imputazione dei valori errati o mancanti, il sistema suddivide i record in esatti ed errati, secondo le logiche di compatibilità, successivamente cancella i valori errati delle variabili considerate e imputa i valori corretti prendendoli di volta in volta da un record donatore, contenuto nel serbatoio degli esatti, identificandolo secondo il principio di minima distanza (metodologia di Fellegi-Holt). L’intero ciclo di correzione viene </w:t>
      </w:r>
      <w:r>
        <w:rPr>
          <w:sz w:val="20"/>
        </w:rPr>
        <w:t xml:space="preserve">ripetuto più volte. </w:t>
      </w:r>
    </w:p>
    <w:p w:rsidR="00E27DAC" w:rsidRPr="00D07A3C" w:rsidRDefault="00E27DAC" w:rsidP="009D4F75">
      <w:pPr>
        <w:pStyle w:val="Corpodeltesto3"/>
        <w:rPr>
          <w:sz w:val="20"/>
        </w:rPr>
      </w:pPr>
      <w:r>
        <w:rPr>
          <w:sz w:val="20"/>
        </w:rPr>
        <w:t xml:space="preserve">Nel caso di </w:t>
      </w:r>
      <w:r w:rsidRPr="00D07A3C">
        <w:rPr>
          <w:sz w:val="20"/>
        </w:rPr>
        <w:t>mancate risposte totaliper le quali si è in possesso delle sole informazioni sulla numerosità degli incidenti stradali, morti e feriti avvenuti in un determinato Comune e mese di riferimento, si procede alla ricostruzione del singolo record incidente servendosi di un bacino donatori rappresentato dai record dall’anno più vicino, con la corrispondenza tra i giorni del mese e della settimana analoga a quella dell’anno considerato. Gli incidenti stradali, infatti, sono molto sensibili a stagionalità mensile e settimanale, pertanto occorre tenerne conto nella fase di ricostruzione.</w:t>
      </w:r>
    </w:p>
    <w:p w:rsidR="00E27DAC" w:rsidRDefault="00E27DAC" w:rsidP="009D4F75">
      <w:pPr>
        <w:pStyle w:val="Rientrocorpodeltesto"/>
        <w:spacing w:after="120"/>
        <w:ind w:firstLine="0"/>
        <w:rPr>
          <w:b/>
          <w:bCs/>
          <w:sz w:val="22"/>
          <w:szCs w:val="22"/>
        </w:rPr>
      </w:pPr>
    </w:p>
    <w:p w:rsidR="00E27DAC" w:rsidRDefault="00E27DAC" w:rsidP="009D4F75">
      <w:pPr>
        <w:pStyle w:val="Rientrocorpodeltesto"/>
        <w:spacing w:after="120"/>
        <w:ind w:firstLine="0"/>
        <w:rPr>
          <w:b/>
          <w:bCs/>
          <w:sz w:val="22"/>
          <w:szCs w:val="22"/>
        </w:rPr>
      </w:pPr>
      <w:r>
        <w:rPr>
          <w:b/>
          <w:bCs/>
          <w:sz w:val="22"/>
          <w:szCs w:val="22"/>
        </w:rPr>
        <w:t>Output: principali indicatori e unità di misura</w:t>
      </w:r>
    </w:p>
    <w:p w:rsidR="00E27DAC" w:rsidRDefault="00E27DAC" w:rsidP="009D4F75">
      <w:pPr>
        <w:pStyle w:val="Testonormale"/>
        <w:spacing w:after="120"/>
        <w:jc w:val="both"/>
        <w:rPr>
          <w:rFonts w:ascii="Arial" w:hAnsi="Arial"/>
        </w:rPr>
      </w:pPr>
      <w:r w:rsidRPr="00DB67B0">
        <w:rPr>
          <w:rFonts w:ascii="Arial" w:hAnsi="Arial"/>
        </w:rPr>
        <w:t>La lettura dei dati assoluti sul numero di incidenti</w:t>
      </w:r>
      <w:r>
        <w:rPr>
          <w:rFonts w:ascii="Arial" w:hAnsi="Arial"/>
        </w:rPr>
        <w:t xml:space="preserve"> stradali con lesioni a persone,</w:t>
      </w:r>
      <w:r w:rsidRPr="00DB67B0">
        <w:rPr>
          <w:rFonts w:ascii="Arial" w:hAnsi="Arial"/>
        </w:rPr>
        <w:t xml:space="preserve"> verificatisi sull’intera rete stradale italiana o su un particolare tratto</w:t>
      </w:r>
      <w:r>
        <w:rPr>
          <w:rFonts w:ascii="Arial" w:hAnsi="Arial"/>
        </w:rPr>
        <w:t>,</w:t>
      </w:r>
      <w:r w:rsidRPr="00DB67B0">
        <w:rPr>
          <w:rFonts w:ascii="Arial" w:hAnsi="Arial"/>
        </w:rPr>
        <w:t xml:space="preserve"> fornisce un’informazione parziale che occorre valorizzare per meglio interpre</w:t>
      </w:r>
      <w:r>
        <w:rPr>
          <w:rFonts w:ascii="Arial" w:hAnsi="Arial"/>
        </w:rPr>
        <w:t>tare il fenomeno; si rende necessario</w:t>
      </w:r>
      <w:r w:rsidRPr="00DB67B0">
        <w:rPr>
          <w:rFonts w:ascii="Arial" w:hAnsi="Arial"/>
        </w:rPr>
        <w:t xml:space="preserve">, infatti, arricchire tale informazione con indicatori sintetici che </w:t>
      </w:r>
      <w:r>
        <w:rPr>
          <w:rFonts w:ascii="Arial" w:hAnsi="Arial"/>
        </w:rPr>
        <w:t xml:space="preserve">ne </w:t>
      </w:r>
      <w:r w:rsidRPr="00DB67B0">
        <w:rPr>
          <w:rFonts w:ascii="Arial" w:hAnsi="Arial"/>
        </w:rPr>
        <w:t>diano una misura</w:t>
      </w:r>
      <w:r>
        <w:rPr>
          <w:rFonts w:ascii="Arial" w:hAnsi="Arial"/>
        </w:rPr>
        <w:t xml:space="preserve"> relativa</w:t>
      </w:r>
      <w:r w:rsidRPr="00DB67B0">
        <w:rPr>
          <w:rFonts w:ascii="Arial" w:hAnsi="Arial"/>
        </w:rPr>
        <w:t xml:space="preserve">. </w:t>
      </w:r>
    </w:p>
    <w:p w:rsidR="00E27DAC" w:rsidRDefault="00E27DAC" w:rsidP="009D4F75">
      <w:pPr>
        <w:pStyle w:val="Testonotaapidipagina"/>
        <w:numPr>
          <w:ilvl w:val="0"/>
          <w:numId w:val="29"/>
        </w:numPr>
        <w:spacing w:after="120"/>
        <w:ind w:left="0" w:hanging="357"/>
        <w:jc w:val="both"/>
        <w:rPr>
          <w:rFonts w:ascii="Arial" w:hAnsi="Arial"/>
        </w:rPr>
      </w:pPr>
      <w:r>
        <w:rPr>
          <w:rFonts w:ascii="Arial" w:hAnsi="Arial"/>
        </w:rPr>
        <w:t xml:space="preserve">Feriti gravi in incidenti stradali </w:t>
      </w:r>
      <w:r w:rsidRPr="00DA6D4A">
        <w:rPr>
          <w:rFonts w:ascii="Arial" w:hAnsi="Arial"/>
          <w:b/>
        </w:rPr>
        <w:t>FG</w:t>
      </w:r>
      <w:r>
        <w:rPr>
          <w:rFonts w:ascii="Arial" w:hAnsi="Arial"/>
        </w:rPr>
        <w:t>:</w:t>
      </w:r>
    </w:p>
    <w:p w:rsidR="00E27DAC" w:rsidRPr="002D17CC" w:rsidRDefault="00E27DAC" w:rsidP="009D4F75">
      <w:pPr>
        <w:spacing w:after="120"/>
        <w:jc w:val="both"/>
        <w:rPr>
          <w:i/>
          <w:sz w:val="20"/>
          <w:lang w:val="en-US"/>
        </w:rPr>
      </w:pPr>
      <w:r w:rsidRPr="00501728">
        <w:rPr>
          <w:sz w:val="20"/>
        </w:rPr>
        <w:t>Per la definizione di ferito grave</w:t>
      </w:r>
      <w:r>
        <w:rPr>
          <w:sz w:val="20"/>
        </w:rPr>
        <w:t xml:space="preserve"> in incidente stradale</w:t>
      </w:r>
      <w:r w:rsidRPr="00501728">
        <w:rPr>
          <w:sz w:val="20"/>
        </w:rPr>
        <w:t xml:space="preserve"> e per la classificazione dei livelli di gravità delle lesioni è stato proposto dalla Commissione Europea l’utilizzo de</w:t>
      </w:r>
      <w:r>
        <w:rPr>
          <w:sz w:val="20"/>
        </w:rPr>
        <w:t>ll’esistente scala dei traumi</w:t>
      </w:r>
      <w:r w:rsidRPr="00501728">
        <w:rPr>
          <w:sz w:val="20"/>
        </w:rPr>
        <w:t xml:space="preserve"> AIS (AbbreviatedInjury Scale) e in particolare della sua variante MAIS (Maximum AbbreviatedInjury Scale</w:t>
      </w:r>
      <w:r>
        <w:rPr>
          <w:sz w:val="20"/>
        </w:rPr>
        <w:t xml:space="preserve">. </w:t>
      </w:r>
      <w:r w:rsidRPr="00501728">
        <w:rPr>
          <w:sz w:val="20"/>
        </w:rPr>
        <w:t>L’AIS è una scala di misurazione</w:t>
      </w:r>
      <w:r>
        <w:rPr>
          <w:sz w:val="20"/>
        </w:rPr>
        <w:t xml:space="preserve"> che consente di</w:t>
      </w:r>
      <w:r w:rsidRPr="00501728">
        <w:rPr>
          <w:sz w:val="20"/>
        </w:rPr>
        <w:t xml:space="preserve"> attribuire</w:t>
      </w:r>
      <w:r>
        <w:rPr>
          <w:sz w:val="20"/>
        </w:rPr>
        <w:t xml:space="preserve"> un punteggio</w:t>
      </w:r>
      <w:r w:rsidRPr="00501728">
        <w:rPr>
          <w:sz w:val="20"/>
        </w:rPr>
        <w:t xml:space="preserve"> alla gravità </w:t>
      </w:r>
      <w:r>
        <w:rPr>
          <w:sz w:val="20"/>
        </w:rPr>
        <w:t>complessiva</w:t>
      </w:r>
      <w:r w:rsidRPr="00501728">
        <w:rPr>
          <w:sz w:val="20"/>
        </w:rPr>
        <w:t xml:space="preserve"> della lesione, stabilita tenendo in considerazione </w:t>
      </w:r>
      <w:r>
        <w:rPr>
          <w:sz w:val="20"/>
        </w:rPr>
        <w:t xml:space="preserve">la rilevanza delle singole </w:t>
      </w:r>
      <w:r w:rsidRPr="00501728">
        <w:rPr>
          <w:sz w:val="20"/>
        </w:rPr>
        <w:t>lesioni riportate</w:t>
      </w:r>
      <w:r>
        <w:rPr>
          <w:sz w:val="20"/>
        </w:rPr>
        <w:t xml:space="preserve"> e la</w:t>
      </w:r>
      <w:r w:rsidRPr="00501728">
        <w:rPr>
          <w:sz w:val="20"/>
        </w:rPr>
        <w:t xml:space="preserve"> regione del corpo colpita. Il livello di gravità viene misurato mediante una scala ordinale a 6 punti</w:t>
      </w:r>
      <w:r>
        <w:rPr>
          <w:sz w:val="20"/>
        </w:rPr>
        <w:t xml:space="preserve">. </w:t>
      </w:r>
      <w:r w:rsidRPr="00DA6D4A">
        <w:rPr>
          <w:sz w:val="20"/>
        </w:rPr>
        <w:t>Le lesioni gravi sono individuate con il punteggio MAIS 3+, ossia, il massimo valore AIS uguale o superiore a 3.</w:t>
      </w:r>
      <w:r w:rsidRPr="002D17CC">
        <w:rPr>
          <w:i/>
          <w:sz w:val="20"/>
          <w:lang w:val="en-US"/>
        </w:rPr>
        <w:t xml:space="preserve">(Copyright AIS di Association for the Advancement of Automotive Medicine </w:t>
      </w:r>
      <w:r>
        <w:rPr>
          <w:i/>
          <w:sz w:val="20"/>
          <w:lang w:val="en-US"/>
        </w:rPr>
        <w:t xml:space="preserve">- </w:t>
      </w:r>
      <w:r w:rsidRPr="002D17CC">
        <w:rPr>
          <w:i/>
          <w:sz w:val="20"/>
          <w:lang w:val="en-US"/>
        </w:rPr>
        <w:t>AAAM</w:t>
      </w:r>
      <w:r>
        <w:rPr>
          <w:i/>
          <w:sz w:val="20"/>
          <w:lang w:val="en-US"/>
        </w:rPr>
        <w:t>)</w:t>
      </w:r>
      <w:r w:rsidRPr="002D17CC">
        <w:rPr>
          <w:i/>
          <w:sz w:val="20"/>
          <w:lang w:val="en-US"/>
        </w:rPr>
        <w:t>.</w:t>
      </w:r>
    </w:p>
    <w:p w:rsidR="00E27DAC" w:rsidRDefault="00E27DAC" w:rsidP="009D4F75">
      <w:pPr>
        <w:pStyle w:val="Testonormale"/>
        <w:jc w:val="both"/>
        <w:rPr>
          <w:rFonts w:ascii="Arial" w:hAnsi="Arial"/>
        </w:rPr>
      </w:pPr>
      <w:r>
        <w:rPr>
          <w:rFonts w:ascii="Arial" w:hAnsi="Arial"/>
        </w:rPr>
        <w:t xml:space="preserve">- Tasso di mortalità stradale (numero di morti per incidente stradale nel corso dell’anno per milione, o centomila abitanti) </w:t>
      </w:r>
      <w:r w:rsidRPr="00492B5C">
        <w:rPr>
          <w:rFonts w:ascii="Arial" w:hAnsi="Arial"/>
          <w:b/>
        </w:rPr>
        <w:t>TM</w:t>
      </w:r>
      <w:r>
        <w:rPr>
          <w:rFonts w:ascii="Arial" w:hAnsi="Arial"/>
        </w:rPr>
        <w:t>:</w:t>
      </w:r>
    </w:p>
    <w:p w:rsidR="00E27DAC" w:rsidRDefault="00E27DAC" w:rsidP="009D4F75">
      <w:pPr>
        <w:pStyle w:val="Testonormale"/>
        <w:spacing w:after="80"/>
        <w:jc w:val="center"/>
        <w:rPr>
          <w:rFonts w:ascii="Arial" w:hAnsi="Arial"/>
        </w:rPr>
      </w:pPr>
      <w:r w:rsidRPr="00665F4B">
        <w:rPr>
          <w:rFonts w:ascii="Arial" w:hAnsi="Arial"/>
          <w:b/>
          <w:position w:val="-32"/>
        </w:rPr>
        <w:object w:dxaOrig="7140" w:dyaOrig="760">
          <v:shape id="_x0000_i1031" type="#_x0000_t75" style="width:260.15pt;height:25.8pt" o:ole="" fillcolor="window">
            <v:imagedata r:id="rId41" o:title=""/>
          </v:shape>
          <o:OLEObject Type="Embed" ProgID="Equation.3" ShapeID="_x0000_i1031" DrawAspect="Content" ObjectID="_1569217206" r:id="rId42"/>
        </w:object>
      </w:r>
    </w:p>
    <w:p w:rsidR="00E27DAC" w:rsidRPr="00DB67B0" w:rsidRDefault="00E27DAC" w:rsidP="009D4F75">
      <w:pPr>
        <w:pStyle w:val="Testonormale"/>
        <w:jc w:val="both"/>
        <w:rPr>
          <w:rFonts w:ascii="Arial" w:hAnsi="Arial"/>
        </w:rPr>
      </w:pPr>
      <w:r w:rsidRPr="00DB67B0">
        <w:rPr>
          <w:rFonts w:ascii="Arial" w:hAnsi="Arial"/>
        </w:rPr>
        <w:t>- Indice</w:t>
      </w:r>
      <w:r w:rsidRPr="00DB67B0">
        <w:rPr>
          <w:rFonts w:ascii="Arial" w:hAnsi="Arial"/>
          <w:iCs/>
        </w:rPr>
        <w:t xml:space="preserve"> di mortalità</w:t>
      </w:r>
      <w:r w:rsidRPr="00DB67B0">
        <w:rPr>
          <w:rFonts w:ascii="Arial" w:hAnsi="Arial"/>
        </w:rPr>
        <w:t xml:space="preserve">stradale </w:t>
      </w:r>
      <w:r>
        <w:rPr>
          <w:rFonts w:ascii="Arial" w:hAnsi="Arial"/>
          <w:b/>
        </w:rPr>
        <w:t>I</w:t>
      </w:r>
      <w:r w:rsidRPr="00DB67B0">
        <w:rPr>
          <w:rFonts w:ascii="Arial" w:hAnsi="Arial"/>
          <w:b/>
        </w:rPr>
        <w:t>M</w:t>
      </w:r>
      <w:r w:rsidRPr="00DB67B0">
        <w:rPr>
          <w:rFonts w:ascii="Arial" w:hAnsi="Arial"/>
        </w:rPr>
        <w:t>:</w:t>
      </w:r>
    </w:p>
    <w:p w:rsidR="00E27DAC" w:rsidRPr="00DB67B0" w:rsidRDefault="00E27DAC" w:rsidP="009D4F75">
      <w:pPr>
        <w:pStyle w:val="Testonormale"/>
        <w:spacing w:after="80"/>
        <w:jc w:val="center"/>
        <w:rPr>
          <w:rFonts w:ascii="Arial" w:hAnsi="Arial"/>
          <w:b/>
        </w:rPr>
      </w:pPr>
      <w:r w:rsidRPr="002240A0">
        <w:rPr>
          <w:rFonts w:ascii="Arial" w:hAnsi="Arial"/>
          <w:b/>
          <w:position w:val="-22"/>
        </w:rPr>
        <w:object w:dxaOrig="1219" w:dyaOrig="540">
          <v:shape id="_x0000_i1032" type="#_x0000_t75" style="width:77.45pt;height:28.55pt" o:ole="" fillcolor="window">
            <v:imagedata r:id="rId43" o:title=""/>
          </v:shape>
          <o:OLEObject Type="Embed" ProgID="Equation.3" ShapeID="_x0000_i1032" DrawAspect="Content" ObjectID="_1569217207" r:id="rId44"/>
        </w:object>
      </w:r>
    </w:p>
    <w:p w:rsidR="00E27DAC" w:rsidRPr="00DB67B0" w:rsidRDefault="00E27DAC" w:rsidP="009D4F75">
      <w:pPr>
        <w:pStyle w:val="Testonormale"/>
        <w:spacing w:after="120"/>
        <w:jc w:val="both"/>
        <w:rPr>
          <w:rFonts w:ascii="Arial" w:hAnsi="Arial"/>
        </w:rPr>
      </w:pPr>
      <w:r w:rsidRPr="00DB67B0">
        <w:rPr>
          <w:rFonts w:ascii="Arial" w:hAnsi="Arial"/>
        </w:rPr>
        <w:t xml:space="preserve">Tale rapporto </w:t>
      </w:r>
      <w:r>
        <w:rPr>
          <w:rFonts w:ascii="Arial" w:hAnsi="Arial"/>
        </w:rPr>
        <w:t>presenta</w:t>
      </w:r>
      <w:r w:rsidRPr="00DB67B0">
        <w:rPr>
          <w:rFonts w:ascii="Arial" w:hAnsi="Arial"/>
        </w:rPr>
        <w:t xml:space="preserve"> al numeratore il numero (</w:t>
      </w:r>
      <w:r w:rsidRPr="00DB67B0">
        <w:rPr>
          <w:rFonts w:ascii="Arial" w:hAnsi="Arial"/>
          <w:b/>
        </w:rPr>
        <w:t>M)</w:t>
      </w:r>
      <w:r w:rsidRPr="00DB67B0">
        <w:rPr>
          <w:rFonts w:ascii="Arial" w:hAnsi="Arial"/>
        </w:rPr>
        <w:t xml:space="preserve"> dei decessi come conseguenza degli incidenti e al denominatore il numero </w:t>
      </w:r>
      <w:r w:rsidRPr="001B4411">
        <w:rPr>
          <w:rFonts w:ascii="Arial" w:hAnsi="Arial"/>
          <w:b/>
        </w:rPr>
        <w:t>(I</w:t>
      </w:r>
      <w:r w:rsidRPr="00DB67B0">
        <w:rPr>
          <w:rFonts w:ascii="Arial" w:hAnsi="Arial"/>
          <w:b/>
        </w:rPr>
        <w:t>)</w:t>
      </w:r>
      <w:r>
        <w:rPr>
          <w:rFonts w:ascii="Arial" w:hAnsi="Arial"/>
        </w:rPr>
        <w:t>degli incidenti stradali con lesioni a persone</w:t>
      </w:r>
      <w:r w:rsidRPr="00DB67B0">
        <w:rPr>
          <w:rFonts w:ascii="Arial" w:hAnsi="Arial"/>
        </w:rPr>
        <w:t xml:space="preserve">. Il parametro </w:t>
      </w:r>
      <w:r w:rsidRPr="0074776B">
        <w:rPr>
          <w:rFonts w:ascii="Arial" w:hAnsi="Arial"/>
          <w:b/>
        </w:rPr>
        <w:t>I</w:t>
      </w:r>
      <w:r w:rsidRPr="00DB67B0">
        <w:rPr>
          <w:rFonts w:ascii="Arial" w:hAnsi="Arial"/>
          <w:b/>
        </w:rPr>
        <w:t>M</w:t>
      </w:r>
      <w:r w:rsidRPr="00DB67B0">
        <w:rPr>
          <w:rFonts w:ascii="Arial" w:hAnsi="Arial"/>
        </w:rPr>
        <w:t xml:space="preserve"> esprime, quindi, il numero di decessi</w:t>
      </w:r>
      <w:r>
        <w:rPr>
          <w:rFonts w:ascii="Arial" w:hAnsi="Arial"/>
        </w:rPr>
        <w:t xml:space="preserve"> a seguito di incidenti stradali</w:t>
      </w:r>
      <w:r w:rsidRPr="00DB67B0">
        <w:rPr>
          <w:rFonts w:ascii="Arial" w:hAnsi="Arial"/>
        </w:rPr>
        <w:t xml:space="preserve"> verificatisi in un determinato anno, ogni 100 incidenti.</w:t>
      </w:r>
    </w:p>
    <w:p w:rsidR="00E27DAC" w:rsidRPr="00DB67B0" w:rsidRDefault="00E27DAC" w:rsidP="009D4F75">
      <w:pPr>
        <w:pStyle w:val="Testonormale"/>
        <w:numPr>
          <w:ilvl w:val="0"/>
          <w:numId w:val="29"/>
        </w:numPr>
        <w:ind w:left="0" w:firstLine="0"/>
        <w:jc w:val="both"/>
        <w:rPr>
          <w:rFonts w:ascii="Arial" w:hAnsi="Arial"/>
        </w:rPr>
      </w:pPr>
      <w:r w:rsidRPr="00DB67B0">
        <w:rPr>
          <w:rFonts w:ascii="Arial" w:hAnsi="Arial"/>
        </w:rPr>
        <w:t>Indice</w:t>
      </w:r>
      <w:r w:rsidRPr="00DB67B0">
        <w:rPr>
          <w:rFonts w:ascii="Arial" w:hAnsi="Arial"/>
          <w:iCs/>
        </w:rPr>
        <w:t xml:space="preserve"> di lesività</w:t>
      </w:r>
      <w:r w:rsidRPr="00DB67B0">
        <w:rPr>
          <w:rFonts w:ascii="Arial" w:hAnsi="Arial"/>
        </w:rPr>
        <w:t xml:space="preserve">stradale </w:t>
      </w:r>
      <w:r>
        <w:rPr>
          <w:rFonts w:ascii="Arial" w:hAnsi="Arial"/>
          <w:b/>
        </w:rPr>
        <w:t>I</w:t>
      </w:r>
      <w:r w:rsidRPr="00DB67B0">
        <w:rPr>
          <w:rFonts w:ascii="Arial" w:hAnsi="Arial"/>
          <w:b/>
        </w:rPr>
        <w:t>F</w:t>
      </w:r>
      <w:r w:rsidRPr="00DB67B0">
        <w:rPr>
          <w:rFonts w:ascii="Arial" w:hAnsi="Arial"/>
        </w:rPr>
        <w:t xml:space="preserve"> :</w:t>
      </w:r>
    </w:p>
    <w:p w:rsidR="00E27DAC" w:rsidRPr="00DB67B0" w:rsidRDefault="00E27DAC" w:rsidP="009D4F75">
      <w:pPr>
        <w:pStyle w:val="Testonormale"/>
        <w:spacing w:after="80"/>
        <w:jc w:val="center"/>
        <w:rPr>
          <w:rFonts w:ascii="Arial" w:hAnsi="Arial"/>
          <w:b/>
        </w:rPr>
      </w:pPr>
      <w:r w:rsidRPr="0074776B">
        <w:rPr>
          <w:rFonts w:ascii="Arial" w:hAnsi="Arial"/>
          <w:b/>
          <w:position w:val="-22"/>
        </w:rPr>
        <w:object w:dxaOrig="1140" w:dyaOrig="540">
          <v:shape id="_x0000_i1033" type="#_x0000_t75" style="width:1in;height:28.55pt" o:ole="" fillcolor="window">
            <v:imagedata r:id="rId45" o:title=""/>
          </v:shape>
          <o:OLEObject Type="Embed" ProgID="Equation.3" ShapeID="_x0000_i1033" DrawAspect="Content" ObjectID="_1569217208" r:id="rId46"/>
        </w:object>
      </w:r>
    </w:p>
    <w:p w:rsidR="00E27DAC" w:rsidRDefault="00E27DAC" w:rsidP="009D4F75">
      <w:pPr>
        <w:pStyle w:val="Testonormale"/>
        <w:spacing w:after="120"/>
        <w:jc w:val="both"/>
        <w:rPr>
          <w:rFonts w:ascii="Arial" w:hAnsi="Arial"/>
        </w:rPr>
      </w:pPr>
      <w:r>
        <w:rPr>
          <w:rFonts w:ascii="Arial" w:hAnsi="Arial"/>
          <w:b/>
        </w:rPr>
        <w:lastRenderedPageBreak/>
        <w:t>I</w:t>
      </w:r>
      <w:r w:rsidRPr="00DB67B0">
        <w:rPr>
          <w:rFonts w:ascii="Arial" w:hAnsi="Arial"/>
          <w:b/>
        </w:rPr>
        <w:t>F</w:t>
      </w:r>
      <w:r w:rsidRPr="00DB67B0">
        <w:rPr>
          <w:rFonts w:ascii="Arial" w:hAnsi="Arial"/>
        </w:rPr>
        <w:t xml:space="preserve"> esprime il rapporto di lesività stradale ogni 100 incidenti ed </w:t>
      </w:r>
      <w:r w:rsidRPr="00DB67B0">
        <w:rPr>
          <w:rFonts w:ascii="Arial" w:hAnsi="Arial"/>
          <w:b/>
        </w:rPr>
        <w:t>F</w:t>
      </w:r>
      <w:r w:rsidRPr="00DB67B0">
        <w:rPr>
          <w:rFonts w:ascii="Arial" w:hAnsi="Arial"/>
        </w:rPr>
        <w:t xml:space="preserve"> il numero dei feriti</w:t>
      </w:r>
      <w:r>
        <w:rPr>
          <w:rFonts w:ascii="Arial" w:hAnsi="Arial"/>
        </w:rPr>
        <w:t>, senza distinzione di gravità</w:t>
      </w:r>
      <w:r w:rsidRPr="00DB67B0">
        <w:rPr>
          <w:rFonts w:ascii="Arial" w:hAnsi="Arial"/>
        </w:rPr>
        <w:t xml:space="preserve">. Anche in questo caso, </w:t>
      </w:r>
      <w:r>
        <w:rPr>
          <w:rFonts w:ascii="Arial" w:hAnsi="Arial"/>
        </w:rPr>
        <w:t>I</w:t>
      </w:r>
      <w:r w:rsidRPr="00DB67B0">
        <w:rPr>
          <w:rFonts w:ascii="Arial" w:hAnsi="Arial"/>
          <w:b/>
        </w:rPr>
        <w:t>F</w:t>
      </w:r>
      <w:r w:rsidRPr="00DB67B0">
        <w:rPr>
          <w:rFonts w:ascii="Arial" w:hAnsi="Arial"/>
        </w:rPr>
        <w:t xml:space="preserve"> può essere considerato un indicatore di </w:t>
      </w:r>
      <w:r>
        <w:rPr>
          <w:rFonts w:ascii="Arial" w:hAnsi="Arial"/>
        </w:rPr>
        <w:t>pericolosità</w:t>
      </w:r>
      <w:r w:rsidRPr="00DB67B0">
        <w:rPr>
          <w:rFonts w:ascii="Arial" w:hAnsi="Arial"/>
        </w:rPr>
        <w:t xml:space="preserve"> d</w:t>
      </w:r>
      <w:r>
        <w:rPr>
          <w:rFonts w:ascii="Arial" w:hAnsi="Arial"/>
        </w:rPr>
        <w:t>egli</w:t>
      </w:r>
      <w:r w:rsidRPr="00DB67B0">
        <w:rPr>
          <w:rFonts w:ascii="Arial" w:hAnsi="Arial"/>
        </w:rPr>
        <w:t xml:space="preserve"> incidenti, seppure limitato ai soggetti che, coinvolti in incidenti, sono </w:t>
      </w:r>
      <w:r>
        <w:rPr>
          <w:rFonts w:ascii="Arial" w:hAnsi="Arial"/>
        </w:rPr>
        <w:t>rimasti feriti</w:t>
      </w:r>
      <w:r w:rsidRPr="00DB67B0">
        <w:rPr>
          <w:rFonts w:ascii="Arial" w:hAnsi="Arial"/>
        </w:rPr>
        <w:t>.</w:t>
      </w:r>
    </w:p>
    <w:p w:rsidR="00E27DAC" w:rsidRPr="0074776B" w:rsidRDefault="00E27DAC" w:rsidP="009D4F75">
      <w:pPr>
        <w:pStyle w:val="Testonormale"/>
        <w:spacing w:after="80"/>
        <w:jc w:val="both"/>
        <w:rPr>
          <w:rFonts w:ascii="Arial" w:hAnsi="Arial"/>
        </w:rPr>
      </w:pPr>
      <w:r w:rsidRPr="0074776B">
        <w:rPr>
          <w:rFonts w:ascii="Arial" w:hAnsi="Arial"/>
        </w:rPr>
        <w:t xml:space="preserve">- </w:t>
      </w:r>
      <w:r>
        <w:rPr>
          <w:rFonts w:ascii="Arial" w:hAnsi="Arial"/>
        </w:rPr>
        <w:t xml:space="preserve">Indice di gravità </w:t>
      </w:r>
      <w:r w:rsidRPr="0074776B">
        <w:rPr>
          <w:rFonts w:ascii="Arial" w:hAnsi="Arial"/>
          <w:b/>
        </w:rPr>
        <w:t>IG:</w:t>
      </w:r>
    </w:p>
    <w:p w:rsidR="00E27DAC" w:rsidRDefault="00E27DAC" w:rsidP="009D4F75">
      <w:pPr>
        <w:pStyle w:val="Testonormale"/>
        <w:jc w:val="both"/>
        <w:rPr>
          <w:rFonts w:ascii="Arial" w:hAnsi="Arial"/>
        </w:rPr>
      </w:pPr>
      <w:r w:rsidRPr="00DB67B0">
        <w:rPr>
          <w:rFonts w:ascii="Arial" w:hAnsi="Arial"/>
        </w:rPr>
        <w:t xml:space="preserve">Finora ci si è riferiti al concetto di </w:t>
      </w:r>
      <w:r w:rsidRPr="00DB67B0">
        <w:rPr>
          <w:rFonts w:ascii="Arial" w:hAnsi="Arial"/>
          <w:iCs/>
        </w:rPr>
        <w:t>pericolosità media</w:t>
      </w:r>
      <w:r w:rsidRPr="00DB67B0">
        <w:rPr>
          <w:rFonts w:ascii="Arial" w:hAnsi="Arial"/>
        </w:rPr>
        <w:t xml:space="preserve"> riguardante il sinistro. Se il riferimento è posto sulla persona, in quanto soggetto passivo ed attivo dell’incidentalità, possono costruirsi </w:t>
      </w:r>
      <w:r w:rsidRPr="00DB67B0">
        <w:rPr>
          <w:rFonts w:ascii="Arial" w:hAnsi="Arial"/>
          <w:iCs/>
        </w:rPr>
        <w:t xml:space="preserve">altri indicatori di </w:t>
      </w:r>
      <w:r>
        <w:rPr>
          <w:rFonts w:ascii="Arial" w:hAnsi="Arial"/>
          <w:iCs/>
        </w:rPr>
        <w:t>gravità</w:t>
      </w:r>
      <w:r w:rsidRPr="00DB67B0">
        <w:rPr>
          <w:rFonts w:ascii="Arial" w:hAnsi="Arial"/>
        </w:rPr>
        <w:t xml:space="preserve"> degli incidenti, come </w:t>
      </w:r>
      <w:r w:rsidRPr="0074776B">
        <w:rPr>
          <w:rFonts w:ascii="Arial" w:hAnsi="Arial"/>
          <w:b/>
        </w:rPr>
        <w:t>IG</w:t>
      </w:r>
      <w:r w:rsidRPr="00DB67B0">
        <w:rPr>
          <w:rFonts w:ascii="Arial" w:hAnsi="Arial"/>
        </w:rPr>
        <w:t xml:space="preserve"> dato dal rapporto tra il numero dei morti e il numero degli infortunati:</w:t>
      </w:r>
    </w:p>
    <w:p w:rsidR="00E27DAC" w:rsidRPr="00DB67B0" w:rsidRDefault="00E27DAC" w:rsidP="009D4F75">
      <w:pPr>
        <w:pStyle w:val="Testonormale"/>
        <w:spacing w:after="80"/>
        <w:jc w:val="center"/>
        <w:outlineLvl w:val="0"/>
        <w:rPr>
          <w:rFonts w:ascii="Arial" w:hAnsi="Arial"/>
          <w:b/>
          <w:lang w:val="en-GB"/>
        </w:rPr>
      </w:pPr>
      <w:r w:rsidRPr="0074776B">
        <w:rPr>
          <w:rFonts w:ascii="Arial" w:hAnsi="Arial"/>
          <w:b/>
          <w:position w:val="-24"/>
        </w:rPr>
        <w:object w:dxaOrig="1500" w:dyaOrig="560">
          <v:shape id="_x0000_i1034" type="#_x0000_t75" style="width:103.25pt;height:28.55pt" o:ole="" fillcolor="window">
            <v:imagedata r:id="rId47" o:title=""/>
          </v:shape>
          <o:OLEObject Type="Embed" ProgID="Equation.3" ShapeID="_x0000_i1034" DrawAspect="Content" ObjectID="_1569217209" r:id="rId48"/>
        </w:object>
      </w:r>
    </w:p>
    <w:p w:rsidR="00E27DAC" w:rsidRPr="00DB67B0" w:rsidRDefault="00E27DAC" w:rsidP="009D4F75">
      <w:pPr>
        <w:pStyle w:val="Testonormale"/>
        <w:spacing w:after="80"/>
        <w:jc w:val="both"/>
        <w:rPr>
          <w:rFonts w:ascii="Arial" w:hAnsi="Arial"/>
        </w:rPr>
      </w:pPr>
      <w:r w:rsidRPr="00DB67B0">
        <w:rPr>
          <w:rFonts w:ascii="Arial" w:hAnsi="Arial"/>
        </w:rPr>
        <w:t xml:space="preserve">dove </w:t>
      </w:r>
      <w:r w:rsidRPr="00DB67B0">
        <w:rPr>
          <w:rFonts w:ascii="Arial" w:hAnsi="Arial"/>
          <w:b/>
        </w:rPr>
        <w:t>(M+F)</w:t>
      </w:r>
      <w:r w:rsidRPr="00DB67B0">
        <w:rPr>
          <w:rFonts w:ascii="Arial" w:hAnsi="Arial"/>
        </w:rPr>
        <w:t xml:space="preserve"> rappresenta </w:t>
      </w:r>
      <w:r>
        <w:rPr>
          <w:rFonts w:ascii="Arial" w:hAnsi="Arial"/>
        </w:rPr>
        <w:t>il numero</w:t>
      </w:r>
      <w:r w:rsidRPr="00DB67B0">
        <w:rPr>
          <w:rFonts w:ascii="Arial" w:hAnsi="Arial"/>
        </w:rPr>
        <w:t xml:space="preserve"> di morti e feriti e dunque </w:t>
      </w:r>
      <w:r>
        <w:rPr>
          <w:rFonts w:ascii="Arial" w:hAnsi="Arial"/>
        </w:rPr>
        <w:t>la numerosità complessiva</w:t>
      </w:r>
      <w:r w:rsidRPr="00DB67B0">
        <w:rPr>
          <w:rFonts w:ascii="Arial" w:hAnsi="Arial"/>
        </w:rPr>
        <w:t xml:space="preserve"> delle persone infortunate nell’incidente. </w:t>
      </w:r>
      <w:r>
        <w:rPr>
          <w:rFonts w:ascii="Arial" w:hAnsi="Arial"/>
        </w:rPr>
        <w:t>L’indice</w:t>
      </w:r>
      <w:r>
        <w:rPr>
          <w:rFonts w:ascii="Arial" w:hAnsi="Arial"/>
          <w:b/>
        </w:rPr>
        <w:t>IG</w:t>
      </w:r>
      <w:r>
        <w:rPr>
          <w:rFonts w:ascii="Arial" w:hAnsi="Arial"/>
        </w:rPr>
        <w:t>rappresenta</w:t>
      </w:r>
      <w:r w:rsidRPr="00DB67B0">
        <w:rPr>
          <w:rFonts w:ascii="Arial" w:hAnsi="Arial"/>
        </w:rPr>
        <w:t xml:space="preserve"> un </w:t>
      </w:r>
      <w:r>
        <w:rPr>
          <w:rFonts w:ascii="Arial" w:hAnsi="Arial"/>
        </w:rPr>
        <w:t xml:space="preserve">diverso </w:t>
      </w:r>
      <w:r w:rsidRPr="00DB67B0">
        <w:rPr>
          <w:rFonts w:ascii="Arial" w:hAnsi="Arial"/>
        </w:rPr>
        <w:t xml:space="preserve">indicatore di </w:t>
      </w:r>
      <w:r>
        <w:rPr>
          <w:rFonts w:ascii="Arial" w:hAnsi="Arial"/>
        </w:rPr>
        <w:t>gravità</w:t>
      </w:r>
      <w:r w:rsidRPr="00DB67B0">
        <w:rPr>
          <w:rFonts w:ascii="Arial" w:hAnsi="Arial"/>
        </w:rPr>
        <w:t xml:space="preserve"> rispetto ad </w:t>
      </w:r>
      <w:r>
        <w:rPr>
          <w:rFonts w:ascii="Arial" w:hAnsi="Arial"/>
          <w:b/>
        </w:rPr>
        <w:t>I</w:t>
      </w:r>
      <w:r w:rsidRPr="00DB67B0">
        <w:rPr>
          <w:rFonts w:ascii="Arial" w:hAnsi="Arial"/>
          <w:b/>
        </w:rPr>
        <w:t>M</w:t>
      </w:r>
      <w:r w:rsidRPr="00DB67B0">
        <w:rPr>
          <w:rFonts w:ascii="Arial" w:hAnsi="Arial"/>
        </w:rPr>
        <w:t xml:space="preserve">, </w:t>
      </w:r>
      <w:r>
        <w:rPr>
          <w:rFonts w:ascii="Arial" w:hAnsi="Arial"/>
        </w:rPr>
        <w:t>che</w:t>
      </w:r>
      <w:r w:rsidRPr="00DB67B0">
        <w:rPr>
          <w:rFonts w:ascii="Arial" w:hAnsi="Arial"/>
        </w:rPr>
        <w:t xml:space="preserve">, cresce </w:t>
      </w:r>
      <w:r>
        <w:rPr>
          <w:rFonts w:ascii="Arial" w:hAnsi="Arial"/>
        </w:rPr>
        <w:t>in funzione</w:t>
      </w:r>
      <w:r w:rsidRPr="00DB67B0">
        <w:rPr>
          <w:rFonts w:ascii="Arial" w:hAnsi="Arial"/>
        </w:rPr>
        <w:t xml:space="preserve"> del numero </w:t>
      </w:r>
      <w:r w:rsidRPr="00DB67B0">
        <w:rPr>
          <w:rFonts w:ascii="Arial" w:hAnsi="Arial"/>
          <w:b/>
        </w:rPr>
        <w:t>M</w:t>
      </w:r>
      <w:r w:rsidRPr="00DB67B0">
        <w:rPr>
          <w:rFonts w:ascii="Arial" w:hAnsi="Arial"/>
        </w:rPr>
        <w:t xml:space="preserve"> di morti e dunque dell’esito letale della forma di sinistro considerata.</w:t>
      </w:r>
    </w:p>
    <w:p w:rsidR="00E27DAC" w:rsidRPr="00595BC1" w:rsidRDefault="00E27DAC" w:rsidP="009D4F75">
      <w:pPr>
        <w:pStyle w:val="Testonormale"/>
        <w:spacing w:after="80"/>
        <w:jc w:val="both"/>
        <w:rPr>
          <w:rFonts w:ascii="Arial" w:hAnsi="Arial"/>
          <w:sz w:val="2"/>
        </w:rPr>
      </w:pPr>
    </w:p>
    <w:p w:rsidR="00E27DAC" w:rsidRDefault="00E27DAC" w:rsidP="009D4F75">
      <w:pPr>
        <w:pStyle w:val="Testonormale"/>
        <w:jc w:val="both"/>
        <w:rPr>
          <w:rFonts w:ascii="Arial" w:hAnsi="Arial"/>
        </w:rPr>
      </w:pPr>
      <w:r>
        <w:rPr>
          <w:rFonts w:ascii="Arial" w:hAnsi="Arial"/>
        </w:rPr>
        <w:t xml:space="preserve">- </w:t>
      </w:r>
      <w:r w:rsidRPr="00665F4B">
        <w:rPr>
          <w:rFonts w:ascii="Arial" w:hAnsi="Arial"/>
        </w:rPr>
        <w:t>Il Costo Totale per incidenti stradali con lesioni a persone (CT) viene calcolato mediante la formula:</w:t>
      </w:r>
    </w:p>
    <w:p w:rsidR="00E27DAC" w:rsidRPr="00490443" w:rsidRDefault="00E27DAC" w:rsidP="009D4F75">
      <w:pPr>
        <w:pStyle w:val="Testonormale"/>
        <w:spacing w:after="80"/>
        <w:jc w:val="center"/>
        <w:rPr>
          <w:rFonts w:ascii="Arial" w:hAnsi="Arial"/>
          <w:b/>
          <w:lang w:val="fr-FR"/>
        </w:rPr>
      </w:pPr>
      <w:r w:rsidRPr="00490443">
        <w:rPr>
          <w:rFonts w:ascii="Arial" w:hAnsi="Arial"/>
          <w:b/>
          <w:lang w:val="fr-FR"/>
        </w:rPr>
        <w:t>CT = (CF * NF) + (CM * NM) + (CG * NI)</w:t>
      </w:r>
    </w:p>
    <w:p w:rsidR="00E27DAC" w:rsidRDefault="00E27DAC" w:rsidP="009D4F75">
      <w:pPr>
        <w:pStyle w:val="Default"/>
        <w:jc w:val="both"/>
        <w:rPr>
          <w:rFonts w:ascii="Arial" w:hAnsi="Arial" w:cs="Arial"/>
          <w:sz w:val="20"/>
          <w:szCs w:val="20"/>
        </w:rPr>
      </w:pPr>
      <w:r w:rsidRPr="006444AE">
        <w:rPr>
          <w:rFonts w:ascii="Arial" w:hAnsi="Arial" w:cs="Arial"/>
          <w:sz w:val="20"/>
          <w:szCs w:val="20"/>
        </w:rPr>
        <w:t xml:space="preserve">Dove: </w:t>
      </w:r>
      <w:r w:rsidRPr="006444AE">
        <w:rPr>
          <w:rFonts w:ascii="Arial" w:hAnsi="Arial" w:cs="Arial"/>
          <w:b/>
          <w:sz w:val="20"/>
          <w:szCs w:val="20"/>
        </w:rPr>
        <w:t>CF</w:t>
      </w:r>
      <w:r w:rsidRPr="006444AE">
        <w:rPr>
          <w:rFonts w:ascii="Arial" w:hAnsi="Arial" w:cs="Arial"/>
          <w:sz w:val="20"/>
          <w:szCs w:val="20"/>
        </w:rPr>
        <w:t xml:space="preserve"> = Costo medio umano per un ferito; </w:t>
      </w:r>
      <w:r w:rsidRPr="006444AE">
        <w:rPr>
          <w:rFonts w:ascii="Arial" w:hAnsi="Arial" w:cs="Arial"/>
          <w:b/>
          <w:sz w:val="20"/>
          <w:szCs w:val="20"/>
        </w:rPr>
        <w:t>NF</w:t>
      </w:r>
      <w:r w:rsidRPr="006444AE">
        <w:rPr>
          <w:rFonts w:ascii="Arial" w:hAnsi="Arial" w:cs="Arial"/>
          <w:sz w:val="20"/>
          <w:szCs w:val="20"/>
        </w:rPr>
        <w:t xml:space="preserve"> = numero di feriti totali; </w:t>
      </w:r>
      <w:r w:rsidRPr="006444AE">
        <w:rPr>
          <w:rFonts w:ascii="Arial" w:hAnsi="Arial" w:cs="Arial"/>
          <w:b/>
          <w:sz w:val="20"/>
          <w:szCs w:val="20"/>
        </w:rPr>
        <w:t>C</w:t>
      </w:r>
      <w:r>
        <w:rPr>
          <w:rFonts w:ascii="Arial" w:hAnsi="Arial" w:cs="Arial"/>
          <w:b/>
          <w:sz w:val="20"/>
          <w:szCs w:val="20"/>
        </w:rPr>
        <w:t>M</w:t>
      </w:r>
      <w:r w:rsidRPr="006444AE">
        <w:rPr>
          <w:rFonts w:ascii="Arial" w:hAnsi="Arial" w:cs="Arial"/>
          <w:sz w:val="20"/>
          <w:szCs w:val="20"/>
        </w:rPr>
        <w:t xml:space="preserve"> = Costo medio umano per un decesso; </w:t>
      </w:r>
      <w:r w:rsidRPr="006444AE">
        <w:rPr>
          <w:rFonts w:ascii="Arial" w:hAnsi="Arial" w:cs="Arial"/>
          <w:b/>
          <w:sz w:val="20"/>
          <w:szCs w:val="20"/>
        </w:rPr>
        <w:t>NM</w:t>
      </w:r>
      <w:r w:rsidRPr="006444AE">
        <w:rPr>
          <w:rFonts w:ascii="Arial" w:hAnsi="Arial" w:cs="Arial"/>
          <w:sz w:val="20"/>
          <w:szCs w:val="20"/>
        </w:rPr>
        <w:t xml:space="preserve"> = numero di morti totali; </w:t>
      </w:r>
      <w:r w:rsidRPr="006444AE">
        <w:rPr>
          <w:rFonts w:ascii="Arial" w:hAnsi="Arial" w:cs="Arial"/>
          <w:b/>
          <w:sz w:val="20"/>
          <w:szCs w:val="20"/>
        </w:rPr>
        <w:t>CG</w:t>
      </w:r>
      <w:r w:rsidRPr="006444AE">
        <w:rPr>
          <w:rFonts w:ascii="Arial" w:hAnsi="Arial" w:cs="Arial"/>
          <w:sz w:val="20"/>
          <w:szCs w:val="20"/>
        </w:rPr>
        <w:t xml:space="preserve">= costi generali medi per incidente (patrimoniali, amministrativi); </w:t>
      </w:r>
      <w:r w:rsidRPr="006444AE">
        <w:rPr>
          <w:rFonts w:ascii="Arial" w:hAnsi="Arial" w:cs="Arial"/>
          <w:b/>
          <w:sz w:val="20"/>
          <w:szCs w:val="20"/>
        </w:rPr>
        <w:t xml:space="preserve">NI </w:t>
      </w:r>
      <w:r w:rsidRPr="006444AE">
        <w:rPr>
          <w:rFonts w:ascii="Arial" w:hAnsi="Arial" w:cs="Arial"/>
          <w:sz w:val="20"/>
          <w:szCs w:val="20"/>
        </w:rPr>
        <w:t xml:space="preserve">= numero totale di incidenti stradali con lesioni. </w:t>
      </w:r>
      <w:r>
        <w:rPr>
          <w:rFonts w:ascii="Arial" w:hAnsi="Arial" w:cs="Arial"/>
          <w:sz w:val="20"/>
          <w:szCs w:val="20"/>
        </w:rPr>
        <w:t>(</w:t>
      </w:r>
      <w:r w:rsidRPr="006444AE">
        <w:rPr>
          <w:rFonts w:ascii="Arial" w:hAnsi="Arial" w:cs="Arial"/>
          <w:sz w:val="20"/>
          <w:szCs w:val="20"/>
        </w:rPr>
        <w:t>Le voci considerate si riferiscono al singolo individuo morto o ferito in un incidente stradale, in particolare la mancata produttività, i danni non patrimoniali, le spese per il trattamento sanitario e all’incidente stradale, esplicitando danni materiali a veicoli, edifici, strade, costi di intervento dei servizi di emergenza, costi processuali e di amministrazione</w:t>
      </w:r>
      <w:r>
        <w:rPr>
          <w:rFonts w:ascii="Arial" w:hAnsi="Arial" w:cs="Arial"/>
          <w:sz w:val="20"/>
          <w:szCs w:val="20"/>
        </w:rPr>
        <w:t>)</w:t>
      </w:r>
      <w:r w:rsidRPr="006444AE">
        <w:rPr>
          <w:rFonts w:ascii="Arial" w:hAnsi="Arial" w:cs="Arial"/>
          <w:sz w:val="20"/>
          <w:szCs w:val="20"/>
        </w:rPr>
        <w:t>.</w:t>
      </w:r>
    </w:p>
    <w:p w:rsidR="00E27DAC" w:rsidRDefault="00E27DAC" w:rsidP="009D4F75">
      <w:pPr>
        <w:pStyle w:val="Default"/>
        <w:jc w:val="both"/>
        <w:rPr>
          <w:rFonts w:ascii="Arial" w:hAnsi="Arial" w:cs="Arial"/>
          <w:sz w:val="20"/>
          <w:szCs w:val="20"/>
        </w:rPr>
      </w:pPr>
    </w:p>
    <w:p w:rsidR="00E27DAC" w:rsidRDefault="00E27DAC" w:rsidP="009D4F75">
      <w:pPr>
        <w:pStyle w:val="Rientrocorpodeltesto31"/>
        <w:tabs>
          <w:tab w:val="clear" w:pos="0"/>
        </w:tabs>
        <w:spacing w:after="120" w:line="240" w:lineRule="auto"/>
        <w:ind w:left="0"/>
        <w:rPr>
          <w:rFonts w:ascii="Arial" w:hAnsi="Arial" w:cs="Arial"/>
          <w:b/>
          <w:color w:val="000000"/>
          <w:szCs w:val="22"/>
        </w:rPr>
      </w:pPr>
    </w:p>
    <w:p w:rsidR="00E27DAC" w:rsidRPr="00BC128B" w:rsidRDefault="00E27DAC" w:rsidP="009D4F75">
      <w:pPr>
        <w:pStyle w:val="Rientrocorpodeltesto31"/>
        <w:tabs>
          <w:tab w:val="clear" w:pos="0"/>
        </w:tabs>
        <w:spacing w:after="120" w:line="240" w:lineRule="auto"/>
        <w:ind w:left="0"/>
        <w:rPr>
          <w:rFonts w:ascii="Arial" w:eastAsia="Calibri" w:hAnsi="Arial" w:cs="Arial"/>
          <w:b/>
        </w:rPr>
      </w:pPr>
      <w:r w:rsidRPr="00BC128B">
        <w:rPr>
          <w:rFonts w:ascii="Arial" w:hAnsi="Arial" w:cs="Arial"/>
          <w:b/>
          <w:color w:val="000000"/>
          <w:szCs w:val="22"/>
        </w:rPr>
        <w:t>Informazioni sulla r</w:t>
      </w:r>
      <w:r w:rsidRPr="00BC128B">
        <w:rPr>
          <w:rFonts w:ascii="Arial" w:eastAsia="Calibri" w:hAnsi="Arial" w:cs="Arial"/>
          <w:b/>
          <w:color w:val="000000"/>
          <w:szCs w:val="22"/>
        </w:rPr>
        <w:t xml:space="preserve">iservatezza </w:t>
      </w:r>
      <w:r w:rsidRPr="00BC128B">
        <w:rPr>
          <w:rFonts w:ascii="Arial" w:hAnsi="Arial" w:cs="Arial"/>
          <w:b/>
          <w:color w:val="000000"/>
          <w:szCs w:val="22"/>
        </w:rPr>
        <w:t xml:space="preserve">dei dati </w:t>
      </w:r>
    </w:p>
    <w:p w:rsidR="00E27DAC" w:rsidRDefault="00E27DAC" w:rsidP="009D4F75">
      <w:pPr>
        <w:pStyle w:val="Rientrocorpodeltesto31"/>
        <w:spacing w:line="240" w:lineRule="auto"/>
        <w:ind w:left="0"/>
        <w:rPr>
          <w:rFonts w:ascii="Arial" w:hAnsi="Arial" w:cs="Arial"/>
          <w:sz w:val="20"/>
          <w:lang w:eastAsia="it-IT"/>
        </w:rPr>
      </w:pPr>
      <w:r w:rsidRPr="00BC128B">
        <w:rPr>
          <w:rFonts w:ascii="Arial" w:hAnsi="Arial" w:cs="Arial"/>
          <w:sz w:val="20"/>
          <w:lang w:eastAsia="it-IT"/>
        </w:rPr>
        <w:t>I dati raccolti dalla rilevazione incidenti stradali con lesioni a persone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w:t>
      </w:r>
    </w:p>
    <w:p w:rsidR="00E27DAC" w:rsidRPr="0004021B" w:rsidRDefault="00E27DAC" w:rsidP="009D4F75">
      <w:pPr>
        <w:pStyle w:val="Rientrocorpodeltesto31"/>
        <w:spacing w:line="240" w:lineRule="auto"/>
        <w:ind w:left="0"/>
        <w:rPr>
          <w:rFonts w:ascii="Arial" w:hAnsi="Arial" w:cs="Arial"/>
          <w:sz w:val="20"/>
          <w:lang w:eastAsia="it-IT"/>
        </w:rPr>
      </w:pPr>
    </w:p>
    <w:p w:rsidR="00E27DAC" w:rsidRPr="00A43B2A" w:rsidRDefault="00E27DAC" w:rsidP="009D4F75">
      <w:pPr>
        <w:pStyle w:val="Corpodeltesto"/>
        <w:tabs>
          <w:tab w:val="left" w:pos="720"/>
        </w:tabs>
        <w:spacing w:after="120"/>
        <w:ind w:right="106"/>
        <w:rPr>
          <w:rFonts w:ascii="Arial" w:hAnsi="Arial"/>
          <w:b/>
          <w:sz w:val="22"/>
        </w:rPr>
      </w:pPr>
      <w:r w:rsidRPr="00A43B2A">
        <w:rPr>
          <w:rFonts w:ascii="Arial" w:hAnsi="Arial"/>
          <w:b/>
          <w:color w:val="000000"/>
          <w:sz w:val="22"/>
        </w:rPr>
        <w:t>Copertura e dettaglio territoriale</w:t>
      </w:r>
    </w:p>
    <w:p w:rsidR="00E27DAC" w:rsidRDefault="00E27DAC" w:rsidP="009D4F75">
      <w:pPr>
        <w:jc w:val="both"/>
        <w:rPr>
          <w:sz w:val="20"/>
        </w:rPr>
      </w:pPr>
      <w:r w:rsidRPr="00A43B2A">
        <w:rPr>
          <w:sz w:val="20"/>
        </w:rPr>
        <w:t xml:space="preserve">I dati sono </w:t>
      </w:r>
      <w:r>
        <w:rPr>
          <w:sz w:val="20"/>
        </w:rPr>
        <w:t>d</w:t>
      </w:r>
      <w:r w:rsidRPr="00A43B2A">
        <w:rPr>
          <w:sz w:val="20"/>
        </w:rPr>
        <w:t>iffusi a livello nazionale, provinciale e comunale.</w:t>
      </w:r>
    </w:p>
    <w:p w:rsidR="00E27DAC" w:rsidRDefault="00E27DAC" w:rsidP="009D4F75">
      <w:pPr>
        <w:jc w:val="both"/>
        <w:rPr>
          <w:sz w:val="20"/>
        </w:rPr>
      </w:pPr>
    </w:p>
    <w:p w:rsidR="00E27DAC" w:rsidRPr="00A43B2A" w:rsidRDefault="00E27DAC" w:rsidP="009D4F75">
      <w:pPr>
        <w:pStyle w:val="Corpodeltesto"/>
        <w:tabs>
          <w:tab w:val="left" w:pos="720"/>
        </w:tabs>
        <w:spacing w:after="120"/>
        <w:ind w:right="106"/>
        <w:rPr>
          <w:rFonts w:ascii="Arial" w:hAnsi="Arial"/>
          <w:b/>
          <w:sz w:val="22"/>
        </w:rPr>
      </w:pPr>
      <w:r w:rsidRPr="00A43B2A">
        <w:rPr>
          <w:rFonts w:ascii="Arial" w:hAnsi="Arial"/>
          <w:b/>
          <w:color w:val="000000"/>
          <w:sz w:val="22"/>
        </w:rPr>
        <w:t>Tempestività</w:t>
      </w:r>
    </w:p>
    <w:p w:rsidR="00E27DAC" w:rsidRDefault="00E27DAC" w:rsidP="009D4F75">
      <w:pPr>
        <w:spacing w:after="120"/>
        <w:jc w:val="both"/>
        <w:rPr>
          <w:spacing w:val="-3"/>
          <w:sz w:val="20"/>
        </w:rPr>
      </w:pPr>
      <w:r w:rsidRPr="00F73CC6">
        <w:rPr>
          <w:rFonts w:cs="Times New Roman"/>
          <w:iCs/>
          <w:sz w:val="20"/>
        </w:rPr>
        <w:t>Il flusso di indagine standard prevede una periodicità mensile di trasmissione, con invio entro 45 giorni dal termine del mese di rilevazione</w:t>
      </w:r>
      <w:r>
        <w:rPr>
          <w:rFonts w:cs="Times New Roman"/>
          <w:iCs/>
          <w:sz w:val="20"/>
        </w:rPr>
        <w:t>.</w:t>
      </w:r>
    </w:p>
    <w:p w:rsidR="00E27DAC" w:rsidRDefault="00E27DAC" w:rsidP="009D4F75">
      <w:pPr>
        <w:jc w:val="both"/>
        <w:rPr>
          <w:sz w:val="20"/>
        </w:rPr>
      </w:pPr>
      <w:r>
        <w:rPr>
          <w:sz w:val="20"/>
        </w:rPr>
        <w:t xml:space="preserve">Il dato per l’anno </w:t>
      </w:r>
      <w:r w:rsidRPr="002369C2">
        <w:rPr>
          <w:i/>
          <w:sz w:val="20"/>
        </w:rPr>
        <w:t>t-1</w:t>
      </w:r>
      <w:r>
        <w:rPr>
          <w:sz w:val="20"/>
        </w:rPr>
        <w:t xml:space="preserve"> viene consolidato e validato, nel mese di luglio dell’anno </w:t>
      </w:r>
      <w:r w:rsidRPr="002369C2">
        <w:rPr>
          <w:i/>
          <w:sz w:val="20"/>
        </w:rPr>
        <w:t>t</w:t>
      </w:r>
      <w:r>
        <w:rPr>
          <w:sz w:val="20"/>
        </w:rPr>
        <w:t>, circa cinque dopo mesi la scadenza temporale fissata per la raccolta delle informazioni per il flusso standard (28 febbraio) e due mesi dal termine per la raccolta dei dati presso gli organi intermedi di rilevazione e aderenti a Protocollo di Intesa (31 maggio).</w:t>
      </w:r>
    </w:p>
    <w:p w:rsidR="00E27DAC" w:rsidRDefault="00E27DAC" w:rsidP="009D4F75">
      <w:pPr>
        <w:jc w:val="both"/>
        <w:rPr>
          <w:sz w:val="20"/>
        </w:rPr>
      </w:pPr>
    </w:p>
    <w:p w:rsidR="00E27DAC" w:rsidRDefault="00E27DAC" w:rsidP="009D4F75">
      <w:pPr>
        <w:pStyle w:val="Rientrocorpodeltesto"/>
        <w:spacing w:after="120"/>
        <w:ind w:firstLine="0"/>
        <w:rPr>
          <w:b/>
          <w:bCs/>
          <w:sz w:val="22"/>
          <w:szCs w:val="22"/>
        </w:rPr>
      </w:pPr>
      <w:r>
        <w:rPr>
          <w:b/>
          <w:bCs/>
          <w:sz w:val="22"/>
          <w:szCs w:val="22"/>
        </w:rPr>
        <w:t>D</w:t>
      </w:r>
      <w:r w:rsidRPr="00951BD0">
        <w:rPr>
          <w:b/>
          <w:bCs/>
          <w:sz w:val="22"/>
          <w:szCs w:val="22"/>
        </w:rPr>
        <w:t xml:space="preserve">iffusione dei dati </w:t>
      </w:r>
    </w:p>
    <w:p w:rsidR="00E27DAC" w:rsidRDefault="00E27DAC" w:rsidP="009D4F75">
      <w:pPr>
        <w:spacing w:after="120"/>
        <w:jc w:val="both"/>
        <w:rPr>
          <w:spacing w:val="-3"/>
          <w:sz w:val="20"/>
        </w:rPr>
      </w:pPr>
      <w:r w:rsidRPr="00E85E4E">
        <w:rPr>
          <w:sz w:val="20"/>
        </w:rPr>
        <w:t>La diffusione dei risultati della rilevazione avviene</w:t>
      </w:r>
      <w:r>
        <w:rPr>
          <w:sz w:val="20"/>
        </w:rPr>
        <w:t xml:space="preserve">, a partire dai dati 2016,nel mese di luglio e </w:t>
      </w:r>
      <w:r w:rsidRPr="00E85E4E">
        <w:rPr>
          <w:sz w:val="20"/>
        </w:rPr>
        <w:t xml:space="preserve">riguarda la </w:t>
      </w:r>
      <w:r>
        <w:rPr>
          <w:sz w:val="20"/>
        </w:rPr>
        <w:t>divulgazione</w:t>
      </w:r>
      <w:r w:rsidRPr="00E85E4E">
        <w:rPr>
          <w:sz w:val="20"/>
        </w:rPr>
        <w:t xml:space="preserve"> dei dati dell’anno precedente a quello di pubblicazione</w:t>
      </w:r>
      <w:r>
        <w:rPr>
          <w:sz w:val="20"/>
        </w:rPr>
        <w:t xml:space="preserve">. </w:t>
      </w:r>
      <w:r w:rsidRPr="00A43B2A">
        <w:rPr>
          <w:sz w:val="20"/>
        </w:rPr>
        <w:t>Una stima preliminare del primo semestre dell’anno in corso viene diffusa nel mese di dicembre</w:t>
      </w:r>
      <w:r>
        <w:rPr>
          <w:sz w:val="20"/>
        </w:rPr>
        <w:t>.La fornitura alla Commissione Europea viene effettuata, come raccomandato, entro il 31 ottobre dell’anno successivo a quello di riferimento dei dati.</w:t>
      </w:r>
    </w:p>
    <w:p w:rsidR="00E27DAC" w:rsidRDefault="00E27DAC" w:rsidP="009D4F75">
      <w:pPr>
        <w:pStyle w:val="Corpodeltesto3"/>
        <w:spacing w:after="120"/>
        <w:rPr>
          <w:sz w:val="20"/>
        </w:rPr>
      </w:pPr>
      <w:r w:rsidRPr="00E85E4E">
        <w:rPr>
          <w:sz w:val="20"/>
        </w:rPr>
        <w:t xml:space="preserve">I file di microdati sono disponibili, su richiesta autorizzata, per tutti i soggetti del Sistema Statistico Nazionale e per il territorio di competenza. Tali file sono a disposizione presso il Laboratorio di Analisi dei Dati Elementari (ADELE). Grazie a tale servizio è possibile, per i ricercatori e gli studiosi, effettuare le analisi statistiche sui microdati derivanti dall’indagini dell'Istituto, nel rispetto delle norme sulla riservatezza dei dati personali. </w:t>
      </w:r>
    </w:p>
    <w:p w:rsidR="00E27DAC" w:rsidRDefault="00E27DAC" w:rsidP="009D4F75">
      <w:pPr>
        <w:pStyle w:val="Corpodeltesto3"/>
        <w:spacing w:after="120"/>
        <w:rPr>
          <w:sz w:val="20"/>
        </w:rPr>
      </w:pPr>
      <w:r w:rsidRPr="00E85E4E">
        <w:rPr>
          <w:sz w:val="20"/>
        </w:rPr>
        <w:t xml:space="preserve">I dati della rilevazione, inoltre, sono disponibili anche sul datawarehouse dell’Istat, I.stat. </w:t>
      </w:r>
    </w:p>
    <w:p w:rsidR="00E27DAC" w:rsidRDefault="00E27DAC" w:rsidP="009D4F75">
      <w:pPr>
        <w:pStyle w:val="Corpodeltesto3"/>
        <w:spacing w:after="120"/>
        <w:rPr>
          <w:sz w:val="20"/>
        </w:rPr>
      </w:pPr>
      <w:r w:rsidRPr="00E85E4E">
        <w:rPr>
          <w:sz w:val="20"/>
        </w:rPr>
        <w:lastRenderedPageBreak/>
        <w:t>Sono a disposizione, a partire dai dati relativi all’anno 2010, anche i File per la ricerca e i File ad uso pubblico mIcro.STAT. I file per la ricerca sono realizzati per soddisfare esigenze di ricerca scientifica e sottoposti a particolari trattamenti statistici che limitano l'identificabilità del rispondente, pur mantenendo un elevato livello di dettaglio informativo. I file ad uso pubblico mIcro.STAT sono, invece, collezioni di dati elementari scaricabili liberamente e gratuitamente dal sito Istat e sviluppati per alcune particolari indagini a partire dai corr</w:t>
      </w:r>
      <w:r>
        <w:rPr>
          <w:sz w:val="20"/>
        </w:rPr>
        <w:t xml:space="preserve">ispondenti File per la ricerca, dei quali </w:t>
      </w:r>
      <w:r w:rsidRPr="00E85E4E">
        <w:rPr>
          <w:sz w:val="20"/>
        </w:rPr>
        <w:t>contengono</w:t>
      </w:r>
      <w:r>
        <w:rPr>
          <w:sz w:val="20"/>
        </w:rPr>
        <w:t>, però,</w:t>
      </w:r>
      <w:r w:rsidRPr="00E85E4E">
        <w:rPr>
          <w:sz w:val="20"/>
        </w:rPr>
        <w:t xml:space="preserve"> un minor dettaglio informativo. </w:t>
      </w:r>
    </w:p>
    <w:p w:rsidR="00E27DAC" w:rsidRDefault="00E27DAC" w:rsidP="009D4F75">
      <w:pPr>
        <w:pStyle w:val="Corpodeltesto3"/>
        <w:spacing w:after="120"/>
        <w:rPr>
          <w:sz w:val="20"/>
        </w:rPr>
      </w:pPr>
      <w:r w:rsidRPr="00E85E4E">
        <w:rPr>
          <w:sz w:val="20"/>
        </w:rPr>
        <w:t>Il dato sugli incidenti stradali con lesioni a persone in Italia viene fornito, inoltre, alla Commissione Europea per l’aggiornamento della base dati CARE - Community database on road accidentsresulting in death or injury -DG-MOVE EuropeanCommission.</w:t>
      </w:r>
    </w:p>
    <w:p w:rsidR="00E27DAC" w:rsidRPr="00E85E4E" w:rsidRDefault="00E27DAC" w:rsidP="009D4F75">
      <w:pPr>
        <w:numPr>
          <w:ilvl w:val="0"/>
          <w:numId w:val="28"/>
        </w:numPr>
        <w:tabs>
          <w:tab w:val="clear" w:pos="757"/>
          <w:tab w:val="num" w:pos="284"/>
        </w:tabs>
        <w:ind w:left="0" w:firstLine="0"/>
        <w:jc w:val="both"/>
        <w:rPr>
          <w:sz w:val="20"/>
        </w:rPr>
      </w:pPr>
      <w:r w:rsidRPr="00E85E4E">
        <w:rPr>
          <w:sz w:val="20"/>
        </w:rPr>
        <w:t>Rilevazione degli incidenti stradali con lesioni a persone (File per la Ricerca)</w:t>
      </w:r>
    </w:p>
    <w:p w:rsidR="00E27DAC" w:rsidRPr="00E85E4E" w:rsidRDefault="007B57BC" w:rsidP="009D4F75">
      <w:pPr>
        <w:tabs>
          <w:tab w:val="num" w:pos="284"/>
        </w:tabs>
        <w:ind w:left="284"/>
        <w:jc w:val="both"/>
        <w:rPr>
          <w:sz w:val="20"/>
        </w:rPr>
      </w:pPr>
      <w:hyperlink r:id="rId49" w:history="1">
        <w:r w:rsidR="009D4F75" w:rsidRPr="0049131D">
          <w:rPr>
            <w:rStyle w:val="Collegamentoipertestuale"/>
            <w:sz w:val="20"/>
          </w:rPr>
          <w:t>http://www.istat.it/it/archivio/76750</w:t>
        </w:r>
      </w:hyperlink>
    </w:p>
    <w:p w:rsidR="00E27DAC" w:rsidRPr="00E85E4E" w:rsidRDefault="00E27DAC" w:rsidP="009D4F75">
      <w:pPr>
        <w:numPr>
          <w:ilvl w:val="0"/>
          <w:numId w:val="28"/>
        </w:numPr>
        <w:tabs>
          <w:tab w:val="clear" w:pos="757"/>
          <w:tab w:val="num" w:pos="284"/>
        </w:tabs>
        <w:ind w:left="0" w:firstLine="0"/>
        <w:jc w:val="both"/>
        <w:rPr>
          <w:sz w:val="20"/>
        </w:rPr>
      </w:pPr>
      <w:r w:rsidRPr="00E85E4E">
        <w:rPr>
          <w:sz w:val="20"/>
        </w:rPr>
        <w:t>Rilevazione degli incidenti stradali con lesioni a persone (File micro.stat)</w:t>
      </w:r>
    </w:p>
    <w:p w:rsidR="00E27DAC" w:rsidRPr="00E85E4E" w:rsidRDefault="007B57BC" w:rsidP="009D4F75">
      <w:pPr>
        <w:tabs>
          <w:tab w:val="num" w:pos="284"/>
        </w:tabs>
        <w:ind w:left="284"/>
        <w:jc w:val="both"/>
        <w:rPr>
          <w:sz w:val="20"/>
        </w:rPr>
      </w:pPr>
      <w:hyperlink r:id="rId50" w:history="1">
        <w:r w:rsidR="00E27DAC" w:rsidRPr="00E85E4E">
          <w:rPr>
            <w:sz w:val="20"/>
          </w:rPr>
          <w:t>http://www.istat.it/it/archivio/87539</w:t>
        </w:r>
      </w:hyperlink>
    </w:p>
    <w:p w:rsidR="00E27DAC" w:rsidRPr="00960C7D" w:rsidRDefault="00E27DAC" w:rsidP="009D4F75">
      <w:pPr>
        <w:numPr>
          <w:ilvl w:val="0"/>
          <w:numId w:val="28"/>
        </w:numPr>
        <w:tabs>
          <w:tab w:val="clear" w:pos="757"/>
          <w:tab w:val="num" w:pos="284"/>
        </w:tabs>
        <w:ind w:left="0" w:firstLine="0"/>
        <w:jc w:val="both"/>
        <w:rPr>
          <w:sz w:val="20"/>
        </w:rPr>
      </w:pPr>
      <w:r w:rsidRPr="00960C7D">
        <w:rPr>
          <w:sz w:val="20"/>
        </w:rPr>
        <w:t>Noi Italia: http://noi-italia.istat.it/</w:t>
      </w:r>
    </w:p>
    <w:p w:rsidR="00E27DAC" w:rsidRPr="00960C7D" w:rsidRDefault="00E27DAC" w:rsidP="009D4F75">
      <w:pPr>
        <w:numPr>
          <w:ilvl w:val="0"/>
          <w:numId w:val="28"/>
        </w:numPr>
        <w:tabs>
          <w:tab w:val="clear" w:pos="757"/>
          <w:tab w:val="num" w:pos="284"/>
          <w:tab w:val="num" w:pos="993"/>
        </w:tabs>
        <w:ind w:left="0" w:firstLine="0"/>
        <w:jc w:val="both"/>
        <w:rPr>
          <w:sz w:val="20"/>
        </w:rPr>
      </w:pPr>
      <w:r w:rsidRPr="00960C7D">
        <w:rPr>
          <w:sz w:val="20"/>
        </w:rPr>
        <w:t xml:space="preserve">DWH I.stat: </w:t>
      </w:r>
      <w:hyperlink r:id="rId51" w:history="1">
        <w:r w:rsidRPr="00960C7D">
          <w:rPr>
            <w:sz w:val="20"/>
          </w:rPr>
          <w:t>http://dati.istat.it/</w:t>
        </w:r>
      </w:hyperlink>
      <w:r w:rsidRPr="00960C7D">
        <w:rPr>
          <w:sz w:val="20"/>
        </w:rPr>
        <w:t xml:space="preserve"> Salute e sanità - Incidenti stradali</w:t>
      </w:r>
    </w:p>
    <w:p w:rsidR="00E27DAC" w:rsidRPr="00E85E4E" w:rsidRDefault="00E27DAC" w:rsidP="009D4F75">
      <w:pPr>
        <w:numPr>
          <w:ilvl w:val="0"/>
          <w:numId w:val="28"/>
        </w:numPr>
        <w:tabs>
          <w:tab w:val="clear" w:pos="757"/>
          <w:tab w:val="num" w:pos="284"/>
        </w:tabs>
        <w:ind w:left="0" w:firstLine="0"/>
        <w:jc w:val="both"/>
        <w:rPr>
          <w:sz w:val="20"/>
        </w:rPr>
      </w:pPr>
      <w:r w:rsidRPr="00E85E4E">
        <w:rPr>
          <w:sz w:val="20"/>
        </w:rPr>
        <w:t>Serie Storiche:</w:t>
      </w:r>
    </w:p>
    <w:p w:rsidR="00E27DAC" w:rsidRPr="00E85E4E" w:rsidRDefault="007B57BC" w:rsidP="009D4F75">
      <w:pPr>
        <w:tabs>
          <w:tab w:val="num" w:pos="284"/>
        </w:tabs>
        <w:ind w:left="284"/>
        <w:jc w:val="both"/>
        <w:rPr>
          <w:sz w:val="20"/>
        </w:rPr>
      </w:pPr>
      <w:hyperlink r:id="rId52" w:history="1">
        <w:r w:rsidR="00E27DAC" w:rsidRPr="00E85E4E">
          <w:rPr>
            <w:sz w:val="20"/>
          </w:rPr>
          <w:t>http://seriestoriche.istat.it/</w:t>
        </w:r>
      </w:hyperlink>
      <w:r w:rsidR="00E27DAC">
        <w:rPr>
          <w:sz w:val="20"/>
        </w:rPr>
        <w:t xml:space="preserve">  Industria e Servizi - </w:t>
      </w:r>
      <w:r w:rsidR="00E27DAC" w:rsidRPr="00E85E4E">
        <w:rPr>
          <w:sz w:val="20"/>
        </w:rPr>
        <w:t>Trasporti e incidenti stradali</w:t>
      </w:r>
    </w:p>
    <w:p w:rsidR="00E27DAC" w:rsidRPr="00FF0BFB" w:rsidRDefault="00E27DAC" w:rsidP="009D4F75">
      <w:pPr>
        <w:numPr>
          <w:ilvl w:val="0"/>
          <w:numId w:val="28"/>
        </w:numPr>
        <w:tabs>
          <w:tab w:val="clear" w:pos="757"/>
          <w:tab w:val="num" w:pos="284"/>
        </w:tabs>
        <w:ind w:left="0" w:firstLine="0"/>
        <w:jc w:val="both"/>
        <w:rPr>
          <w:sz w:val="20"/>
          <w:lang w:val="en-US"/>
        </w:rPr>
      </w:pPr>
      <w:r w:rsidRPr="00FF0BFB">
        <w:rPr>
          <w:sz w:val="20"/>
          <w:lang w:val="en-US"/>
        </w:rPr>
        <w:t>CARE - Community database on road accidents resulting in death or injury – DG</w:t>
      </w:r>
    </w:p>
    <w:p w:rsidR="003952D0" w:rsidRPr="009D4F75" w:rsidRDefault="00E27DAC" w:rsidP="009D4F75">
      <w:pPr>
        <w:tabs>
          <w:tab w:val="num" w:pos="284"/>
        </w:tabs>
        <w:ind w:left="284"/>
        <w:jc w:val="both"/>
        <w:rPr>
          <w:sz w:val="20"/>
          <w:lang w:val="en-US"/>
        </w:rPr>
      </w:pPr>
      <w:r w:rsidRPr="00F6489A">
        <w:rPr>
          <w:sz w:val="20"/>
          <w:lang w:val="en-US"/>
        </w:rPr>
        <w:t>MOVE European Commission</w:t>
      </w:r>
      <w:hyperlink r:id="rId53" w:history="1">
        <w:r w:rsidRPr="00F6489A">
          <w:rPr>
            <w:sz w:val="20"/>
            <w:lang w:val="en-US"/>
          </w:rPr>
          <w:t>http://ec.europa.eu/transport/road_safety/specialist/statistics/index_en.htm</w:t>
        </w:r>
      </w:hyperlink>
    </w:p>
    <w:sectPr w:rsidR="003952D0" w:rsidRPr="009D4F75" w:rsidSect="003952D0">
      <w:footerReference w:type="even" r:id="rId54"/>
      <w:footerReference w:type="default" r:id="rId55"/>
      <w:headerReference w:type="first" r:id="rId56"/>
      <w:type w:val="continuous"/>
      <w:pgSz w:w="11906" w:h="16838" w:code="9"/>
      <w:pgMar w:top="1440" w:right="1080" w:bottom="1440" w:left="1080" w:header="284" w:footer="102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59D" w:rsidRDefault="00B2659D">
      <w:r>
        <w:separator/>
      </w:r>
    </w:p>
  </w:endnote>
  <w:endnote w:type="continuationSeparator" w:id="1">
    <w:p w:rsidR="00B2659D" w:rsidRDefault="00B265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56" w:rsidRDefault="007B57BC">
    <w:pPr>
      <w:pStyle w:val="Pidipagina"/>
      <w:framePr w:wrap="around" w:vAnchor="text" w:hAnchor="margin" w:xAlign="center" w:y="1"/>
      <w:rPr>
        <w:rStyle w:val="Numeropagina"/>
      </w:rPr>
    </w:pPr>
    <w:r>
      <w:rPr>
        <w:rStyle w:val="Numeropagina"/>
      </w:rPr>
      <w:fldChar w:fldCharType="begin"/>
    </w:r>
    <w:r w:rsidR="003F2B56">
      <w:rPr>
        <w:rStyle w:val="Numeropagina"/>
      </w:rPr>
      <w:instrText xml:space="preserve">PAGE  </w:instrText>
    </w:r>
    <w:r>
      <w:rPr>
        <w:rStyle w:val="Numeropagina"/>
      </w:rPr>
      <w:fldChar w:fldCharType="separate"/>
    </w:r>
    <w:r w:rsidR="003F2B56">
      <w:rPr>
        <w:rStyle w:val="Numeropagina"/>
        <w:noProof/>
      </w:rPr>
      <w:t>1</w:t>
    </w:r>
    <w:r>
      <w:rPr>
        <w:rStyle w:val="Numeropagina"/>
      </w:rPr>
      <w:fldChar w:fldCharType="end"/>
    </w:r>
  </w:p>
  <w:p w:rsidR="003F2B56" w:rsidRDefault="003F2B5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56" w:rsidRDefault="003F2B56" w:rsidP="00FF314F">
    <w:pPr>
      <w:pStyle w:val="Pidipagina"/>
    </w:pPr>
    <w:r>
      <w:rPr>
        <w:noProof/>
      </w:rPr>
      <w:drawing>
        <wp:inline distT="0" distB="0" distL="0" distR="0">
          <wp:extent cx="542290" cy="148590"/>
          <wp:effectExtent l="0" t="0" r="0" b="3810"/>
          <wp:docPr id="29" name="Immagine 27" descr="logo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logopiccol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48590"/>
                  </a:xfrm>
                  <a:prstGeom prst="rect">
                    <a:avLst/>
                  </a:prstGeom>
                  <a:noFill/>
                  <a:ln>
                    <a:noFill/>
                  </a:ln>
                </pic:spPr>
              </pic:pic>
            </a:graphicData>
          </a:graphic>
        </wp:inline>
      </w:drawing>
    </w:r>
    <w:r w:rsidRPr="002657BD">
      <w:rPr>
        <w:rStyle w:val="Numeropagina"/>
        <w:b/>
        <w:color w:val="1F497D" w:themeColor="text2"/>
      </w:rPr>
      <w:t>|</w:t>
    </w:r>
    <w:r w:rsidR="007B57BC" w:rsidRPr="0042070F">
      <w:rPr>
        <w:rStyle w:val="Numeropagina"/>
        <w:b/>
        <w:color w:val="808080"/>
        <w:sz w:val="20"/>
      </w:rPr>
      <w:fldChar w:fldCharType="begin"/>
    </w:r>
    <w:r w:rsidRPr="0042070F">
      <w:rPr>
        <w:rStyle w:val="Numeropagina"/>
        <w:b/>
        <w:color w:val="808080"/>
        <w:sz w:val="20"/>
      </w:rPr>
      <w:instrText xml:space="preserve">PAGE  </w:instrText>
    </w:r>
    <w:r w:rsidR="007B57BC" w:rsidRPr="0042070F">
      <w:rPr>
        <w:rStyle w:val="Numeropagina"/>
        <w:b/>
        <w:color w:val="808080"/>
        <w:sz w:val="20"/>
      </w:rPr>
      <w:fldChar w:fldCharType="separate"/>
    </w:r>
    <w:r w:rsidR="00752997">
      <w:rPr>
        <w:rStyle w:val="Numeropagina"/>
        <w:b/>
        <w:noProof/>
        <w:color w:val="808080"/>
        <w:sz w:val="20"/>
      </w:rPr>
      <w:t>3</w:t>
    </w:r>
    <w:r w:rsidR="007B57BC" w:rsidRPr="0042070F">
      <w:rPr>
        <w:rStyle w:val="Numeropagina"/>
        <w:b/>
        <w:color w:val="80808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59D" w:rsidRDefault="00B2659D">
      <w:r>
        <w:separator/>
      </w:r>
    </w:p>
  </w:footnote>
  <w:footnote w:type="continuationSeparator" w:id="1">
    <w:p w:rsidR="00B2659D" w:rsidRDefault="00B2659D">
      <w:r>
        <w:continuationSeparator/>
      </w:r>
    </w:p>
  </w:footnote>
  <w:footnote w:id="2">
    <w:p w:rsidR="003F2B56" w:rsidRPr="008D269F" w:rsidRDefault="003F2B56" w:rsidP="00971B51">
      <w:pPr>
        <w:jc w:val="both"/>
        <w:rPr>
          <w:sz w:val="16"/>
          <w:szCs w:val="16"/>
        </w:rPr>
      </w:pPr>
      <w:r w:rsidRPr="008D269F">
        <w:rPr>
          <w:rStyle w:val="Rimandonotaapidipagina"/>
          <w:sz w:val="16"/>
          <w:szCs w:val="16"/>
        </w:rPr>
        <w:footnoteRef/>
      </w:r>
      <w:r w:rsidRPr="008D269F">
        <w:rPr>
          <w:sz w:val="16"/>
          <w:szCs w:val="16"/>
        </w:rPr>
        <w:t xml:space="preserve"> Rilevazione basata su Protocollo di intesa e Convenzioni con l’Istat. Nel 2016 hanno aderito l’Emilia-Romagna, il Friuli-Venezia Giulia, la Lombardia, il Piemonte, la Puglia, la Toscana, il Veneto, la Liguria, la Calabria e le Province autonome di Bolzano-</w:t>
      </w:r>
      <w:r w:rsidRPr="008D269F">
        <w:rPr>
          <w:i/>
          <w:sz w:val="16"/>
          <w:szCs w:val="16"/>
        </w:rPr>
        <w:t xml:space="preserve">Bozen </w:t>
      </w:r>
      <w:r w:rsidRPr="008D269F">
        <w:rPr>
          <w:sz w:val="16"/>
          <w:szCs w:val="16"/>
        </w:rPr>
        <w:t>e Trento.</w:t>
      </w:r>
    </w:p>
  </w:footnote>
  <w:footnote w:id="3">
    <w:p w:rsidR="003F2B56" w:rsidRPr="00CA05CE" w:rsidRDefault="003F2B56" w:rsidP="00CA05CE">
      <w:pPr>
        <w:pStyle w:val="Testonotaapidipagina"/>
        <w:rPr>
          <w:rFonts w:ascii="Arial" w:hAnsi="Arial" w:cs="Arial"/>
          <w:sz w:val="16"/>
          <w:szCs w:val="16"/>
        </w:rPr>
      </w:pPr>
      <w:r w:rsidRPr="008D269F">
        <w:rPr>
          <w:rStyle w:val="Rimandonotaapidipagina"/>
          <w:rFonts w:ascii="Arial" w:hAnsi="Arial" w:cs="Arial"/>
          <w:sz w:val="16"/>
          <w:szCs w:val="16"/>
        </w:rPr>
        <w:t>2</w:t>
      </w:r>
      <w:r w:rsidRPr="008D269F">
        <w:rPr>
          <w:rStyle w:val="Rimandonotaapidipagina"/>
          <w:rFonts w:ascii="Arial" w:hAnsi="Arial" w:cs="Arial"/>
          <w:sz w:val="16"/>
          <w:szCs w:val="16"/>
          <w:vertAlign w:val="baseline"/>
        </w:rPr>
        <w:t>Fonti: ACI, Aiscat</w:t>
      </w:r>
      <w:r w:rsidRPr="008D269F">
        <w:rPr>
          <w:rFonts w:ascii="Arial" w:hAnsi="Arial" w:cs="Arial"/>
          <w:sz w:val="16"/>
          <w:szCs w:val="16"/>
        </w:rPr>
        <w:t>;</w:t>
      </w:r>
      <w:r w:rsidRPr="008D269F">
        <w:rPr>
          <w:rStyle w:val="Rimandonotaapidipagina"/>
          <w:rFonts w:ascii="Arial" w:hAnsi="Arial" w:cs="Arial"/>
          <w:sz w:val="16"/>
          <w:szCs w:val="16"/>
          <w:vertAlign w:val="baseline"/>
        </w:rPr>
        <w:t xml:space="preserve"> Unione Petrolifera</w:t>
      </w:r>
      <w:r w:rsidRPr="008D269F">
        <w:rPr>
          <w:rFonts w:ascii="Arial" w:hAnsi="Arial" w:cs="Arial"/>
          <w:sz w:val="16"/>
          <w:szCs w:val="16"/>
        </w:rPr>
        <w:t xml:space="preserve"> Italiana</w:t>
      </w:r>
      <w:r w:rsidRPr="008D269F">
        <w:rPr>
          <w:rStyle w:val="Rimandonotaapidipagina"/>
          <w:rFonts w:ascii="Arial" w:hAnsi="Arial" w:cs="Arial"/>
          <w:sz w:val="16"/>
          <w:szCs w:val="16"/>
          <w:vertAlign w:val="baseline"/>
        </w:rPr>
        <w:t>;Ministero dello Sviluppo Economico; Istat</w:t>
      </w:r>
      <w:r w:rsidRPr="008D269F">
        <w:rPr>
          <w:rFonts w:ascii="Arial" w:hAnsi="Arial" w:cs="Arial"/>
          <w:sz w:val="16"/>
          <w:szCs w:val="16"/>
        </w:rPr>
        <w:t>.</w:t>
      </w:r>
    </w:p>
  </w:footnote>
  <w:footnote w:id="4">
    <w:p w:rsidR="003F2B56" w:rsidRPr="002B59B5" w:rsidRDefault="003F2B56" w:rsidP="00773536">
      <w:pPr>
        <w:pStyle w:val="Testonotaapidipagina"/>
        <w:spacing w:after="20"/>
        <w:jc w:val="both"/>
        <w:rPr>
          <w:rFonts w:ascii="Arial" w:hAnsi="Arial"/>
          <w:sz w:val="15"/>
          <w:szCs w:val="15"/>
        </w:rPr>
      </w:pPr>
      <w:r w:rsidRPr="002B59B5">
        <w:rPr>
          <w:rStyle w:val="Rimandonotaapidipagina"/>
          <w:rFonts w:ascii="Arial" w:hAnsi="Arial" w:cs="Arial"/>
          <w:sz w:val="15"/>
          <w:szCs w:val="15"/>
        </w:rPr>
        <w:footnoteRef/>
      </w:r>
      <w:r w:rsidRPr="002B59B5">
        <w:rPr>
          <w:rFonts w:ascii="Arial" w:hAnsi="Arial"/>
          <w:sz w:val="15"/>
          <w:szCs w:val="15"/>
        </w:rPr>
        <w:t>L’AIS è una scala di misurazione basata sull’utilizzo di codici della Classificazione Internazionale delle Malattie ICD9-CM o ICD10 e su un punteggio per la gravità generale della lesione secondo l’importanza delle lesioni per regione del corpo colpita. Il livello di gravità viene misurato mediante una scala ordinale a 6 livelli. Le lesioni gravi sono individuate con il punteggio MAIS 3+, ossia, il massimo valore AIS uguale o superiore a 3.Copyright Association for the Advancement of Automotive Medicine (AAAM).</w:t>
      </w:r>
    </w:p>
  </w:footnote>
  <w:footnote w:id="5">
    <w:p w:rsidR="003F2B56" w:rsidRPr="002B59B5" w:rsidRDefault="003F2B56" w:rsidP="009716F0">
      <w:pPr>
        <w:jc w:val="both"/>
        <w:rPr>
          <w:sz w:val="15"/>
          <w:szCs w:val="15"/>
        </w:rPr>
      </w:pPr>
      <w:r w:rsidRPr="002B59B5">
        <w:rPr>
          <w:sz w:val="15"/>
          <w:szCs w:val="15"/>
          <w:vertAlign w:val="superscript"/>
        </w:rPr>
        <w:footnoteRef/>
      </w:r>
      <w:r w:rsidRPr="002B59B5">
        <w:rPr>
          <w:sz w:val="15"/>
          <w:szCs w:val="15"/>
        </w:rPr>
        <w:t>Analisi effettuata, in Italia, grazie alla cooperazione tra Istat, Ministero della Salute – Direzione Generale della Programmazione sanitaria - Ufficio 6, Direzione Generale della Prevenzione - CCM - Ufficio 2 e d’intesa con il Ministero delle Infrastrutture e dei Trasporti – Direzione Generale per la Sicurezza Stradale.</w:t>
      </w:r>
    </w:p>
  </w:footnote>
  <w:footnote w:id="6">
    <w:p w:rsidR="003F2B56" w:rsidRPr="00505054" w:rsidRDefault="003F2B56" w:rsidP="00064619">
      <w:pPr>
        <w:pStyle w:val="Testonotaapidipagina"/>
        <w:jc w:val="both"/>
        <w:rPr>
          <w:rFonts w:ascii="Arial" w:hAnsi="Arial" w:cs="Arial"/>
          <w:sz w:val="16"/>
          <w:szCs w:val="16"/>
        </w:rPr>
      </w:pPr>
      <w:r w:rsidRPr="00F265BE">
        <w:rPr>
          <w:rStyle w:val="Rimandonotaapidipagina"/>
          <w:rFonts w:ascii="Arial" w:hAnsi="Arial" w:cs="Arial"/>
          <w:sz w:val="16"/>
          <w:szCs w:val="16"/>
        </w:rPr>
        <w:footnoteRef/>
      </w:r>
      <w:r w:rsidRPr="00064619">
        <w:rPr>
          <w:rFonts w:ascii="Arial" w:hAnsi="Arial" w:cs="Arial"/>
          <w:sz w:val="16"/>
          <w:szCs w:val="16"/>
        </w:rPr>
        <w:t xml:space="preserve">L’art.3, comma 53 bis del Nuovo codice della strada (Legge 29 luglio 2010, n. 120 - Disposizioni in materia di sicurezza stradale) definisce “Utente debole della strada” i pedoni, i disabili in carrozzella, i ciclisti e tutti coloro i quali meritino una tutela particolare dai pericoli derivanti dalla circolazione sulle strade. </w:t>
      </w:r>
      <w:r>
        <w:rPr>
          <w:rFonts w:ascii="Arial" w:hAnsi="Arial" w:cs="Arial"/>
          <w:sz w:val="16"/>
          <w:szCs w:val="16"/>
        </w:rPr>
        <w:t>Tra questi anche i bambini.</w:t>
      </w:r>
    </w:p>
  </w:footnote>
  <w:footnote w:id="7">
    <w:p w:rsidR="003F2B56" w:rsidRPr="00F121F8" w:rsidRDefault="003F2B56" w:rsidP="00F121F8">
      <w:pPr>
        <w:pStyle w:val="Rientrocorpodeltesto3"/>
        <w:tabs>
          <w:tab w:val="clear" w:pos="-1416"/>
          <w:tab w:val="clear" w:pos="-708"/>
          <w:tab w:val="clear" w:pos="0"/>
          <w:tab w:val="clear" w:pos="708"/>
          <w:tab w:val="clear" w:pos="1416"/>
          <w:tab w:val="clear" w:pos="2124"/>
          <w:tab w:val="clear" w:pos="2838"/>
          <w:tab w:val="clear" w:pos="3546"/>
          <w:tab w:val="clear" w:pos="4254"/>
          <w:tab w:val="clear" w:pos="4962"/>
          <w:tab w:val="clear" w:pos="5670"/>
          <w:tab w:val="clear" w:pos="6378"/>
          <w:tab w:val="clear" w:pos="7092"/>
          <w:tab w:val="clear" w:pos="7800"/>
          <w:tab w:val="left" w:pos="426"/>
        </w:tabs>
        <w:ind w:firstLine="0"/>
        <w:rPr>
          <w:rFonts w:cs="Arial"/>
          <w:bCs/>
          <w:sz w:val="16"/>
          <w:szCs w:val="16"/>
        </w:rPr>
      </w:pPr>
      <w:r w:rsidRPr="00F121F8">
        <w:rPr>
          <w:rStyle w:val="Rimandonotaapidipagina"/>
          <w:sz w:val="16"/>
          <w:szCs w:val="16"/>
        </w:rPr>
        <w:footnoteRef/>
      </w:r>
      <w:r w:rsidRPr="00F121F8">
        <w:rPr>
          <w:rFonts w:cs="Arial"/>
          <w:bCs/>
          <w:sz w:val="16"/>
          <w:szCs w:val="16"/>
        </w:rPr>
        <w:t>Numero di morti o feriti ogni 100 incidenti per investimento di pedone o veicoli coinvolti nell’incidente per tipologia.</w:t>
      </w:r>
    </w:p>
    <w:p w:rsidR="003F2B56" w:rsidRPr="00F121F8" w:rsidRDefault="003F2B56">
      <w:pPr>
        <w:pStyle w:val="Testonotaapidipagina"/>
        <w:rPr>
          <w:rFonts w:ascii="Arial" w:hAnsi="Arial" w:cs="Arial"/>
          <w:bCs/>
          <w:sz w:val="16"/>
          <w:szCs w:val="16"/>
        </w:rPr>
      </w:pPr>
    </w:p>
  </w:footnote>
  <w:footnote w:id="8">
    <w:p w:rsidR="003F2B56" w:rsidRPr="008A7912" w:rsidRDefault="003F2B56" w:rsidP="003B0EA7">
      <w:pPr>
        <w:pStyle w:val="Default"/>
        <w:jc w:val="both"/>
        <w:rPr>
          <w:rFonts w:ascii="Arial" w:hAnsi="Arial" w:cs="Arial"/>
          <w:sz w:val="16"/>
          <w:szCs w:val="16"/>
        </w:rPr>
      </w:pPr>
      <w:r w:rsidRPr="00040EB3">
        <w:rPr>
          <w:rStyle w:val="Rimandonotaapidipagina"/>
          <w:rFonts w:ascii="Arial" w:hAnsi="Arial" w:cs="Arial"/>
          <w:sz w:val="16"/>
          <w:szCs w:val="16"/>
        </w:rPr>
        <w:footnoteRef/>
      </w:r>
      <w:r w:rsidRPr="00040EB3">
        <w:rPr>
          <w:rFonts w:ascii="Arial" w:hAnsi="Arial" w:cs="Arial"/>
          <w:sz w:val="16"/>
          <w:szCs w:val="16"/>
        </w:rPr>
        <w:t xml:space="preserve">A partire dall’anno 2009, a causa dell’esiguo numero di casi comunicati dagli Organi di rilevazione, l’Istat ha scelto di sospendere la diffusione dei dati sugli incidenti stradali dettagliati per le circostanze legate allo stato psicofisico alterato (stato di ebbrezza e uso di sostanze stupefacenti e psicotrope). </w:t>
      </w:r>
      <w:r>
        <w:rPr>
          <w:rFonts w:ascii="Arial" w:hAnsi="Arial" w:cs="Arial"/>
          <w:sz w:val="16"/>
          <w:szCs w:val="16"/>
        </w:rPr>
        <w:t>A</w:t>
      </w:r>
      <w:r w:rsidRPr="00040EB3">
        <w:rPr>
          <w:rFonts w:ascii="Arial" w:hAnsi="Arial" w:cs="Arial"/>
          <w:sz w:val="16"/>
          <w:szCs w:val="16"/>
        </w:rPr>
        <w:t>d oggi, la compilazione di tale informazione appare ancora non esaustiva e conduce a valori del dato sottostimati se comparati con studi internazionali e nazionali (Cfr. Rapporti Istisan 11/04 Scafato E. et al. 2011). Si segnala, inoltre, che il Codice della Strada (D.L 285/1992) prevede la possibilità di rifiuto, da parte dei conducenti coinvolti, di sottoporsi agli accertamenti sullo stato psico-fisico (stato di ebbrezza o uso di stupefacenti), in questo caso, salvo che il fatto costituisca più grave reato, vengono applicate le sanzioni di cui al comma 2 dell’art.186 del C.d.S., ma non viene inviata all’Istat l’informazione sulla sanzione.</w:t>
      </w:r>
      <w:r w:rsidRPr="008A7912">
        <w:rPr>
          <w:rFonts w:ascii="Arial" w:hAnsi="Arial" w:cs="Arial"/>
          <w:sz w:val="16"/>
          <w:szCs w:val="16"/>
        </w:rPr>
        <w:t>Per completare l’informazione sulle cause di incidente,</w:t>
      </w:r>
      <w:r>
        <w:rPr>
          <w:rFonts w:ascii="Arial" w:hAnsi="Arial" w:cs="Arial"/>
          <w:sz w:val="16"/>
          <w:szCs w:val="16"/>
        </w:rPr>
        <w:t xml:space="preserve"> ad ogni modo,</w:t>
      </w:r>
      <w:r w:rsidRPr="008A7912">
        <w:rPr>
          <w:rFonts w:ascii="Arial" w:hAnsi="Arial" w:cs="Arial"/>
          <w:sz w:val="16"/>
          <w:szCs w:val="16"/>
        </w:rPr>
        <w:t xml:space="preserve"> sono rese disponibili le informazioni sulle violazioni del Codice della strada, contestate da Polizia stradale, Arma dei Carabinieri e Polizie Locali</w:t>
      </w:r>
      <w:r>
        <w:rPr>
          <w:rFonts w:ascii="Arial" w:hAnsi="Arial" w:cs="Arial"/>
          <w:sz w:val="16"/>
          <w:szCs w:val="16"/>
        </w:rPr>
        <w:t>.</w:t>
      </w:r>
    </w:p>
  </w:footnote>
  <w:footnote w:id="9">
    <w:p w:rsidR="003F2B56" w:rsidRPr="002B59B5" w:rsidRDefault="003F2B56" w:rsidP="00595C95">
      <w:pPr>
        <w:pStyle w:val="Testonotaapidipagina"/>
        <w:jc w:val="both"/>
        <w:rPr>
          <w:rFonts w:ascii="Arial Narrow" w:hAnsi="Arial Narrow"/>
          <w:sz w:val="16"/>
          <w:szCs w:val="16"/>
        </w:rPr>
      </w:pPr>
      <w:r w:rsidRPr="002B59B5">
        <w:rPr>
          <w:rStyle w:val="Rimandonotaapidipagina"/>
          <w:rFonts w:ascii="Arial" w:hAnsi="Arial" w:cs="Arial"/>
          <w:sz w:val="16"/>
          <w:szCs w:val="16"/>
        </w:rPr>
        <w:footnoteRef/>
      </w:r>
      <w:r w:rsidRPr="002B59B5">
        <w:rPr>
          <w:rFonts w:ascii="Arial" w:hAnsi="Arial" w:cs="Arial"/>
          <w:sz w:val="16"/>
          <w:szCs w:val="16"/>
        </w:rPr>
        <w:t>Codice della strada - Decreto Legislativo n. 285 del 30/04/1992 e  Legge 29 luglio 2010, n. 120 Disposizioni in materia di sicurezza stradale.</w:t>
      </w:r>
    </w:p>
  </w:footnote>
  <w:footnote w:id="10">
    <w:p w:rsidR="003F2B56" w:rsidRPr="0015509D" w:rsidRDefault="003F2B56" w:rsidP="00345501">
      <w:pPr>
        <w:pStyle w:val="NormaleWeb"/>
        <w:spacing w:before="0" w:beforeAutospacing="0" w:after="0" w:afterAutospacing="0"/>
        <w:ind w:right="-35"/>
        <w:jc w:val="both"/>
        <w:rPr>
          <w:rFonts w:ascii="Arial" w:hAnsi="Arial" w:cs="Arial"/>
          <w:sz w:val="16"/>
          <w:szCs w:val="16"/>
        </w:rPr>
      </w:pPr>
      <w:r w:rsidRPr="0015509D">
        <w:rPr>
          <w:rStyle w:val="Rimandonotaapidipagina"/>
          <w:rFonts w:ascii="Arial" w:hAnsi="Arial" w:cs="Arial"/>
          <w:sz w:val="16"/>
          <w:szCs w:val="16"/>
        </w:rPr>
        <w:footnoteRef/>
      </w:r>
      <w:r w:rsidRPr="0015509D">
        <w:rPr>
          <w:rFonts w:ascii="Arial" w:hAnsi="Arial" w:cs="Arial"/>
          <w:sz w:val="16"/>
          <w:szCs w:val="16"/>
        </w:rPr>
        <w:t xml:space="preserve"> Dal 1° gennaio 2015 sono in vigore le 9 città metropolitane: Torino, Milano, Genova, Venezia, Bologna, Firenze, Roma, Napoli e Bari. A partire dal 1° gennaio 2017, con riferimento a tutte le rilevazioni statistiche ufficiali, sono validi e adottati i codici statistici delle città metropolitane di Reggio di Calabria, Catania, Messina e Palermo, corrispondenti alle omonime ex-province, nonché della città metropolitana di Cagliari, composta da 17 comuni provenienti dalla s</w:t>
      </w:r>
      <w:r>
        <w:rPr>
          <w:rFonts w:ascii="Arial" w:hAnsi="Arial" w:cs="Arial"/>
          <w:sz w:val="16"/>
          <w:szCs w:val="16"/>
        </w:rPr>
        <w:t>oppressa provincia di Cagliari (Art.114 della Costituzione e Legge n.56/</w:t>
      </w:r>
      <w:r w:rsidRPr="0015509D">
        <w:rPr>
          <w:rFonts w:ascii="Arial" w:hAnsi="Arial" w:cs="Arial"/>
          <w:sz w:val="16"/>
          <w:szCs w:val="16"/>
        </w:rPr>
        <w:t>2014</w:t>
      </w:r>
      <w:r>
        <w:rPr>
          <w:rFonts w:ascii="Arial" w:hAnsi="Arial" w:cs="Arial"/>
          <w:sz w:val="16"/>
          <w:szCs w:val="16"/>
        </w:rPr>
        <w:t>)</w:t>
      </w:r>
      <w:r w:rsidRPr="0015509D">
        <w:rPr>
          <w:rFonts w:ascii="Arial" w:hAnsi="Arial" w:cs="Arial"/>
          <w:sz w:val="16"/>
          <w:szCs w:val="16"/>
        </w:rPr>
        <w:t>.</w:t>
      </w:r>
    </w:p>
    <w:p w:rsidR="003F2B56" w:rsidRPr="00BE252D" w:rsidRDefault="003F2B56" w:rsidP="00D948C3">
      <w:pPr>
        <w:pStyle w:val="Testonotaapidipagina"/>
      </w:pPr>
    </w:p>
  </w:footnote>
  <w:footnote w:id="11">
    <w:p w:rsidR="003F2B56" w:rsidRPr="009D4F75" w:rsidRDefault="003F2B56" w:rsidP="00157F39">
      <w:pPr>
        <w:pStyle w:val="Testonotaapidipagina"/>
        <w:jc w:val="both"/>
        <w:rPr>
          <w:rFonts w:ascii="Arial" w:hAnsi="Arial" w:cs="Arial"/>
          <w:sz w:val="16"/>
          <w:szCs w:val="16"/>
        </w:rPr>
      </w:pPr>
      <w:r>
        <w:rPr>
          <w:rStyle w:val="Rimandonotaapidipagina"/>
        </w:rPr>
        <w:footnoteRef/>
      </w:r>
      <w:r w:rsidRPr="009D4F75">
        <w:rPr>
          <w:rFonts w:ascii="Arial" w:hAnsi="Arial" w:cs="Arial"/>
          <w:sz w:val="16"/>
          <w:szCs w:val="16"/>
        </w:rPr>
        <w:t>La procedura di destagionalizzazione utilizzata è Tramo-Seats, metodologia standard dell’Istat.  La procedura identifica e tratta diversi tipi di fenomeni: additive (AO) quando il valore per una determinata osservazione, ad esempio un mese, registra valori anomali dovuti a scioperi, calamità naturali, …; levelshift (LS) quando, a partire da un preciso momento, la serie analizzata mostra un persistente cambio di livello; temporarychange (TC) quando in presenza di un andamento anomalo rilevato in un determinato momento, gli effetti vengono assorbiti in un periodo limitato (alcuni mesi)</w:t>
      </w:r>
    </w:p>
  </w:footnote>
  <w:footnote w:id="12">
    <w:p w:rsidR="003F2B56" w:rsidRPr="009D4F75" w:rsidRDefault="003F2B56" w:rsidP="00157F39">
      <w:pPr>
        <w:pStyle w:val="Testonotaapidipagina"/>
        <w:rPr>
          <w:rFonts w:ascii="Arial" w:hAnsi="Arial" w:cs="Arial"/>
          <w:sz w:val="16"/>
          <w:szCs w:val="16"/>
        </w:rPr>
      </w:pPr>
      <w:r w:rsidRPr="009D4F75">
        <w:rPr>
          <w:rStyle w:val="Rimandonotaapidipagina"/>
          <w:rFonts w:ascii="Arial" w:hAnsi="Arial" w:cs="Arial"/>
          <w:sz w:val="16"/>
          <w:szCs w:val="16"/>
        </w:rPr>
        <w:footnoteRef/>
      </w:r>
      <w:r w:rsidRPr="009D4F75">
        <w:rPr>
          <w:rFonts w:ascii="Arial" w:hAnsi="Arial" w:cs="Arial"/>
          <w:sz w:val="16"/>
          <w:szCs w:val="16"/>
        </w:rPr>
        <w:t xml:space="preserve"> Per un esempio dettagliato di applicazione di Tramo-Seats alle serie italiane si rimanda a Iaconelli et al. 2015, The seasonaladjustment of quarterly service turnover indices." Rivista di statistica ufficiale: 55-78.</w:t>
      </w:r>
    </w:p>
  </w:footnote>
  <w:footnote w:id="13">
    <w:p w:rsidR="003F2B56" w:rsidRPr="00905DD3" w:rsidRDefault="003F2B56" w:rsidP="00E27DAC">
      <w:pPr>
        <w:pStyle w:val="Testonotaapidipagina"/>
        <w:jc w:val="both"/>
        <w:rPr>
          <w:rFonts w:ascii="Arial" w:hAnsi="Arial"/>
          <w:sz w:val="16"/>
          <w:szCs w:val="16"/>
        </w:rPr>
      </w:pPr>
      <w:r w:rsidRPr="00E056A1">
        <w:rPr>
          <w:rStyle w:val="Rimandonotaapidipagina"/>
          <w:rFonts w:ascii="Arial" w:hAnsi="Arial"/>
          <w:sz w:val="16"/>
          <w:szCs w:val="16"/>
        </w:rPr>
        <w:footnoteRef/>
      </w:r>
      <w:r w:rsidRPr="00E056A1">
        <w:rPr>
          <w:rFonts w:ascii="Arial" w:hAnsi="Arial"/>
          <w:sz w:val="16"/>
          <w:szCs w:val="16"/>
        </w:rPr>
        <w:t xml:space="preserve"> L’AIS è una scala di misurazione basata su un punteggio attribuito alla gravità generale della lesione, secondo l’importanza dei traumi per regione del corpo colpita. Il livello di gravità viene misurato mediante una scala ordinale a 6 livelli, le lesioni gravi sono individuate con il punteggio MAIS 3+, ossia, il massimo valore AIS uguale o superiore a 3. Per effettuare un raccordo tra i codici AIS e la Classificazione</w:t>
      </w:r>
      <w:r w:rsidRPr="00905DD3">
        <w:rPr>
          <w:rFonts w:ascii="Arial" w:hAnsi="Arial"/>
          <w:sz w:val="16"/>
          <w:szCs w:val="16"/>
        </w:rPr>
        <w:t xml:space="preserve"> Internazionale delle Malattie ICD9-CM o ICD10, è stata predisposta una tabella di </w:t>
      </w:r>
      <w:r w:rsidRPr="00905DD3">
        <w:rPr>
          <w:rFonts w:ascii="Arial" w:hAnsi="Arial"/>
          <w:i/>
          <w:sz w:val="16"/>
          <w:szCs w:val="16"/>
        </w:rPr>
        <w:t>“bridge coding”</w:t>
      </w:r>
      <w:r w:rsidRPr="00905DD3">
        <w:rPr>
          <w:rFonts w:ascii="Arial" w:hAnsi="Arial"/>
          <w:sz w:val="16"/>
          <w:szCs w:val="16"/>
        </w:rPr>
        <w:t>.Copyright Association for the Advancement of Automotive Medicine (AAAM).</w:t>
      </w:r>
    </w:p>
  </w:footnote>
  <w:footnote w:id="14">
    <w:p w:rsidR="003F2B56" w:rsidRPr="00215C8F" w:rsidRDefault="003F2B56" w:rsidP="00E27DAC">
      <w:pPr>
        <w:pStyle w:val="Testonotaapidipagina"/>
        <w:spacing w:after="40"/>
        <w:jc w:val="both"/>
        <w:rPr>
          <w:rFonts w:ascii="Arial" w:hAnsi="Arial"/>
          <w:sz w:val="16"/>
          <w:szCs w:val="16"/>
        </w:rPr>
      </w:pPr>
      <w:r w:rsidRPr="00DE6B7A">
        <w:rPr>
          <w:rStyle w:val="Rimandonotaapidipagina"/>
          <w:rFonts w:ascii="Arial" w:hAnsi="Arial"/>
        </w:rPr>
        <w:footnoteRef/>
      </w:r>
      <w:bookmarkStart w:id="7" w:name="DataCharacteristics"/>
      <w:r w:rsidRPr="00215C8F">
        <w:rPr>
          <w:rFonts w:ascii="Arial" w:hAnsi="Arial"/>
          <w:sz w:val="16"/>
          <w:szCs w:val="16"/>
        </w:rPr>
        <w:t>A partire dai dati riferiti all’anno 2011 è stata rilevata l’informazione completa sull’ora e i minuti di accadimento dell’incidente</w:t>
      </w:r>
      <w:r>
        <w:rPr>
          <w:rFonts w:ascii="Arial" w:hAnsi="Arial"/>
          <w:sz w:val="16"/>
          <w:szCs w:val="16"/>
        </w:rPr>
        <w:t>. Il</w:t>
      </w:r>
      <w:r w:rsidRPr="00215C8F">
        <w:rPr>
          <w:rFonts w:ascii="Arial" w:hAnsi="Arial"/>
          <w:sz w:val="16"/>
          <w:szCs w:val="16"/>
        </w:rPr>
        <w:t xml:space="preserve"> criterio di arrotondamento, a partire dall’informazione su ora e minuti, sotto indicato</w:t>
      </w:r>
      <w:r>
        <w:rPr>
          <w:rFonts w:ascii="Arial" w:hAnsi="Arial"/>
          <w:sz w:val="16"/>
          <w:szCs w:val="16"/>
        </w:rPr>
        <w:t xml:space="preserve"> è il seguente: d</w:t>
      </w:r>
      <w:r w:rsidRPr="00215C8F">
        <w:rPr>
          <w:rFonts w:ascii="Arial" w:hAnsi="Arial"/>
          <w:sz w:val="16"/>
          <w:szCs w:val="16"/>
        </w:rPr>
        <w:t>alle ore 00.0</w:t>
      </w:r>
      <w:r>
        <w:rPr>
          <w:rFonts w:ascii="Arial" w:hAnsi="Arial"/>
          <w:sz w:val="16"/>
          <w:szCs w:val="16"/>
        </w:rPr>
        <w:t>1</w:t>
      </w:r>
      <w:r w:rsidRPr="00215C8F">
        <w:rPr>
          <w:rFonts w:ascii="Arial" w:hAnsi="Arial"/>
          <w:sz w:val="16"/>
          <w:szCs w:val="16"/>
        </w:rPr>
        <w:t xml:space="preserve"> alle ore 0</w:t>
      </w:r>
      <w:r>
        <w:rPr>
          <w:rFonts w:ascii="Arial" w:hAnsi="Arial"/>
          <w:sz w:val="16"/>
          <w:szCs w:val="16"/>
        </w:rPr>
        <w:t>1</w:t>
      </w:r>
      <w:r w:rsidRPr="00215C8F">
        <w:rPr>
          <w:rFonts w:ascii="Arial" w:hAnsi="Arial"/>
          <w:sz w:val="16"/>
          <w:szCs w:val="16"/>
        </w:rPr>
        <w:t>.</w:t>
      </w:r>
      <w:r>
        <w:rPr>
          <w:rFonts w:ascii="Arial" w:hAnsi="Arial"/>
          <w:sz w:val="16"/>
          <w:szCs w:val="16"/>
        </w:rPr>
        <w:t>00</w:t>
      </w:r>
      <w:r w:rsidRPr="00215C8F">
        <w:rPr>
          <w:rFonts w:ascii="Arial" w:hAnsi="Arial"/>
          <w:sz w:val="16"/>
          <w:szCs w:val="16"/>
        </w:rPr>
        <w:t xml:space="preserve"> = 1</w:t>
      </w:r>
      <w:r w:rsidRPr="00215C8F">
        <w:rPr>
          <w:rFonts w:ascii="Arial" w:hAnsi="Arial"/>
          <w:sz w:val="16"/>
          <w:szCs w:val="16"/>
          <w:vertAlign w:val="superscript"/>
        </w:rPr>
        <w:t xml:space="preserve">a </w:t>
      </w:r>
      <w:r w:rsidRPr="00215C8F">
        <w:rPr>
          <w:rFonts w:ascii="Arial" w:hAnsi="Arial"/>
          <w:sz w:val="16"/>
          <w:szCs w:val="16"/>
        </w:rPr>
        <w:t>ora</w:t>
      </w:r>
      <w:r>
        <w:rPr>
          <w:rFonts w:ascii="Arial" w:hAnsi="Arial"/>
          <w:sz w:val="16"/>
          <w:szCs w:val="16"/>
        </w:rPr>
        <w:t xml:space="preserve">, </w:t>
      </w:r>
      <w:r w:rsidRPr="00215C8F">
        <w:rPr>
          <w:rFonts w:ascii="Arial" w:hAnsi="Arial"/>
          <w:sz w:val="16"/>
          <w:szCs w:val="16"/>
        </w:rPr>
        <w:t>dalle ore 01.0</w:t>
      </w:r>
      <w:r>
        <w:rPr>
          <w:rFonts w:ascii="Arial" w:hAnsi="Arial"/>
          <w:sz w:val="16"/>
          <w:szCs w:val="16"/>
        </w:rPr>
        <w:t>1</w:t>
      </w:r>
      <w:r w:rsidRPr="00215C8F">
        <w:rPr>
          <w:rFonts w:ascii="Arial" w:hAnsi="Arial"/>
          <w:sz w:val="16"/>
          <w:szCs w:val="16"/>
        </w:rPr>
        <w:t xml:space="preserve"> alle ore 0</w:t>
      </w:r>
      <w:r>
        <w:rPr>
          <w:rFonts w:ascii="Arial" w:hAnsi="Arial"/>
          <w:sz w:val="16"/>
          <w:szCs w:val="16"/>
        </w:rPr>
        <w:t>2</w:t>
      </w:r>
      <w:r w:rsidRPr="00215C8F">
        <w:rPr>
          <w:rFonts w:ascii="Arial" w:hAnsi="Arial"/>
          <w:sz w:val="16"/>
          <w:szCs w:val="16"/>
        </w:rPr>
        <w:t>.</w:t>
      </w:r>
      <w:r>
        <w:rPr>
          <w:rFonts w:ascii="Arial" w:hAnsi="Arial"/>
          <w:sz w:val="16"/>
          <w:szCs w:val="16"/>
        </w:rPr>
        <w:t>00</w:t>
      </w:r>
      <w:r w:rsidRPr="00215C8F">
        <w:rPr>
          <w:rFonts w:ascii="Arial" w:hAnsi="Arial"/>
          <w:sz w:val="16"/>
          <w:szCs w:val="16"/>
        </w:rPr>
        <w:t xml:space="preserve"> = 2</w:t>
      </w:r>
      <w:r w:rsidRPr="00215C8F">
        <w:rPr>
          <w:rFonts w:ascii="Arial" w:hAnsi="Arial"/>
          <w:sz w:val="16"/>
          <w:szCs w:val="16"/>
          <w:vertAlign w:val="superscript"/>
        </w:rPr>
        <w:t>a</w:t>
      </w:r>
      <w:r w:rsidRPr="00215C8F">
        <w:rPr>
          <w:rFonts w:ascii="Arial" w:hAnsi="Arial"/>
          <w:sz w:val="16"/>
          <w:szCs w:val="16"/>
        </w:rPr>
        <w:t xml:space="preserve"> ora</w:t>
      </w:r>
      <w:r>
        <w:rPr>
          <w:rFonts w:ascii="Arial" w:hAnsi="Arial"/>
          <w:sz w:val="16"/>
          <w:szCs w:val="16"/>
        </w:rPr>
        <w:t xml:space="preserve">,………, </w:t>
      </w:r>
      <w:r w:rsidRPr="00215C8F">
        <w:rPr>
          <w:rFonts w:ascii="Arial" w:hAnsi="Arial"/>
          <w:sz w:val="16"/>
          <w:szCs w:val="16"/>
        </w:rPr>
        <w:t>dalle ore 23.0</w:t>
      </w:r>
      <w:r>
        <w:rPr>
          <w:rFonts w:ascii="Arial" w:hAnsi="Arial"/>
          <w:sz w:val="16"/>
          <w:szCs w:val="16"/>
        </w:rPr>
        <w:t>1</w:t>
      </w:r>
      <w:r w:rsidRPr="00215C8F">
        <w:rPr>
          <w:rFonts w:ascii="Arial" w:hAnsi="Arial"/>
          <w:sz w:val="16"/>
          <w:szCs w:val="16"/>
        </w:rPr>
        <w:t xml:space="preserve"> alle ore 2</w:t>
      </w:r>
      <w:r>
        <w:rPr>
          <w:rFonts w:ascii="Arial" w:hAnsi="Arial"/>
          <w:sz w:val="16"/>
          <w:szCs w:val="16"/>
        </w:rPr>
        <w:t>3</w:t>
      </w:r>
      <w:r w:rsidRPr="00215C8F">
        <w:rPr>
          <w:rFonts w:ascii="Arial" w:hAnsi="Arial"/>
          <w:sz w:val="16"/>
          <w:szCs w:val="16"/>
        </w:rPr>
        <w:t>.</w:t>
      </w:r>
      <w:r>
        <w:rPr>
          <w:rFonts w:ascii="Arial" w:hAnsi="Arial"/>
          <w:sz w:val="16"/>
          <w:szCs w:val="16"/>
        </w:rPr>
        <w:t xml:space="preserve">59, oppure, 00,00 </w:t>
      </w:r>
      <w:r w:rsidRPr="00215C8F">
        <w:rPr>
          <w:rFonts w:ascii="Arial" w:hAnsi="Arial"/>
          <w:sz w:val="16"/>
          <w:szCs w:val="16"/>
        </w:rPr>
        <w:t>= 24</w:t>
      </w:r>
      <w:r w:rsidRPr="00215C8F">
        <w:rPr>
          <w:rFonts w:ascii="Arial" w:hAnsi="Arial"/>
          <w:sz w:val="16"/>
          <w:szCs w:val="16"/>
          <w:vertAlign w:val="superscript"/>
        </w:rPr>
        <w:t>a</w:t>
      </w:r>
      <w:r w:rsidRPr="00215C8F">
        <w:rPr>
          <w:rFonts w:ascii="Arial" w:hAnsi="Arial"/>
          <w:sz w:val="16"/>
          <w:szCs w:val="16"/>
        </w:rPr>
        <w:t xml:space="preserve"> ora</w:t>
      </w:r>
      <w:r>
        <w:rPr>
          <w:rFonts w:ascii="Arial" w:hAnsi="Arial"/>
          <w:sz w:val="16"/>
          <w:szCs w:val="16"/>
        </w:rPr>
        <w:t xml:space="preserve">, </w:t>
      </w:r>
      <w:r w:rsidRPr="00215C8F">
        <w:rPr>
          <w:rFonts w:ascii="Arial" w:hAnsi="Arial"/>
          <w:sz w:val="16"/>
          <w:szCs w:val="16"/>
        </w:rPr>
        <w:t>ora imprecisata = 25</w:t>
      </w:r>
      <w:r w:rsidRPr="00215C8F">
        <w:rPr>
          <w:rFonts w:ascii="Arial" w:hAnsi="Arial"/>
          <w:sz w:val="16"/>
          <w:szCs w:val="16"/>
          <w:vertAlign w:val="superscript"/>
        </w:rPr>
        <w:t>a</w:t>
      </w:r>
      <w:r w:rsidRPr="00215C8F">
        <w:rPr>
          <w:rFonts w:ascii="Arial" w:hAnsi="Arial"/>
          <w:sz w:val="16"/>
          <w:szCs w:val="16"/>
        </w:rPr>
        <w:t xml:space="preserve"> ora</w:t>
      </w:r>
      <w:bookmarkEnd w:id="7"/>
      <w:r>
        <w:rPr>
          <w:rFonts w:ascii="Arial" w:hAnsi="Arial"/>
          <w:sz w:val="16"/>
          <w:szCs w:val="16"/>
        </w:rPr>
        <w:t>.</w:t>
      </w:r>
    </w:p>
  </w:footnote>
  <w:footnote w:id="15">
    <w:p w:rsidR="003F2B56" w:rsidRPr="00555BB8" w:rsidRDefault="003F2B56" w:rsidP="00E27DAC">
      <w:pPr>
        <w:pStyle w:val="Default"/>
        <w:jc w:val="both"/>
        <w:rPr>
          <w:rFonts w:ascii="Arial" w:hAnsi="Arial"/>
          <w:sz w:val="16"/>
          <w:szCs w:val="16"/>
        </w:rPr>
      </w:pPr>
      <w:r w:rsidRPr="0046139C">
        <w:rPr>
          <w:rStyle w:val="Rimandonotaapidipagina"/>
          <w:rFonts w:ascii="Arial" w:hAnsi="Arial" w:cs="Arial"/>
          <w:color w:val="auto"/>
          <w:sz w:val="20"/>
          <w:szCs w:val="20"/>
        </w:rPr>
        <w:footnoteRef/>
      </w:r>
      <w:r w:rsidRPr="004D4AEA">
        <w:rPr>
          <w:rFonts w:ascii="Arial" w:hAnsi="Arial" w:cs="Arial"/>
          <w:color w:val="auto"/>
          <w:sz w:val="16"/>
          <w:szCs w:val="16"/>
        </w:rPr>
        <w:t xml:space="preserve">A partire dall’anno 2009, a causa </w:t>
      </w:r>
      <w:r>
        <w:rPr>
          <w:rFonts w:ascii="Arial" w:hAnsi="Arial" w:cs="Arial"/>
          <w:color w:val="auto"/>
          <w:sz w:val="16"/>
          <w:szCs w:val="16"/>
        </w:rPr>
        <w:t>dell’esiguo</w:t>
      </w:r>
      <w:r w:rsidRPr="004D4AEA">
        <w:rPr>
          <w:rFonts w:ascii="Arial" w:hAnsi="Arial" w:cs="Arial"/>
          <w:color w:val="auto"/>
          <w:sz w:val="16"/>
          <w:szCs w:val="16"/>
        </w:rPr>
        <w:t xml:space="preserve"> numero di casi comunicati dagli Organi di rilevazione,l’Istat ha scelto di sospendere la diffusione dei dati sugli incidenti stradali dettagliati per </w:t>
      </w:r>
      <w:r>
        <w:rPr>
          <w:rFonts w:ascii="Arial" w:hAnsi="Arial" w:cs="Arial"/>
          <w:color w:val="auto"/>
          <w:sz w:val="16"/>
          <w:szCs w:val="16"/>
        </w:rPr>
        <w:t xml:space="preserve">le </w:t>
      </w:r>
      <w:r w:rsidRPr="004D4AEA">
        <w:rPr>
          <w:rFonts w:ascii="Arial" w:hAnsi="Arial" w:cs="Arial"/>
          <w:color w:val="auto"/>
          <w:sz w:val="16"/>
          <w:szCs w:val="16"/>
        </w:rPr>
        <w:t>circostanze</w:t>
      </w:r>
      <w:r>
        <w:rPr>
          <w:rFonts w:ascii="Arial" w:hAnsi="Arial" w:cs="Arial"/>
          <w:color w:val="auto"/>
          <w:sz w:val="16"/>
          <w:szCs w:val="16"/>
        </w:rPr>
        <w:t xml:space="preserve"> legate allo stato psicofisico alterato (stato di ebbrezza e uso di sostanze stupefacenti e psicotrope)</w:t>
      </w:r>
      <w:r w:rsidRPr="004D4AEA">
        <w:rPr>
          <w:rFonts w:ascii="Arial" w:hAnsi="Arial" w:cs="Arial"/>
          <w:color w:val="auto"/>
          <w:sz w:val="16"/>
          <w:szCs w:val="16"/>
        </w:rPr>
        <w:t xml:space="preserve">. </w:t>
      </w:r>
      <w:r>
        <w:rPr>
          <w:rFonts w:ascii="Arial" w:hAnsi="Arial" w:cs="Arial"/>
          <w:color w:val="auto"/>
          <w:sz w:val="16"/>
          <w:szCs w:val="16"/>
        </w:rPr>
        <w:t>A</w:t>
      </w:r>
      <w:r w:rsidRPr="004D4AEA">
        <w:rPr>
          <w:rFonts w:ascii="Arial" w:hAnsi="Arial" w:cs="Arial"/>
          <w:color w:val="auto"/>
          <w:sz w:val="16"/>
          <w:szCs w:val="16"/>
        </w:rPr>
        <w:t>d oggi, la compilazione di tal</w:t>
      </w:r>
      <w:r>
        <w:rPr>
          <w:rFonts w:ascii="Arial" w:hAnsi="Arial" w:cs="Arial"/>
          <w:color w:val="auto"/>
          <w:sz w:val="16"/>
          <w:szCs w:val="16"/>
        </w:rPr>
        <w:t xml:space="preserve">e </w:t>
      </w:r>
      <w:r w:rsidRPr="004D4AEA">
        <w:rPr>
          <w:rFonts w:ascii="Arial" w:hAnsi="Arial" w:cs="Arial"/>
          <w:color w:val="auto"/>
          <w:sz w:val="16"/>
          <w:szCs w:val="16"/>
        </w:rPr>
        <w:t xml:space="preserve">informazione </w:t>
      </w:r>
      <w:r>
        <w:rPr>
          <w:rFonts w:ascii="Arial" w:hAnsi="Arial" w:cs="Arial"/>
          <w:color w:val="auto"/>
          <w:sz w:val="16"/>
          <w:szCs w:val="16"/>
        </w:rPr>
        <w:t xml:space="preserve">appare ancora </w:t>
      </w:r>
      <w:r w:rsidRPr="004D4AEA">
        <w:rPr>
          <w:rFonts w:ascii="Arial" w:hAnsi="Arial" w:cs="Arial"/>
          <w:color w:val="auto"/>
          <w:sz w:val="16"/>
          <w:szCs w:val="16"/>
        </w:rPr>
        <w:t xml:space="preserve">non esaustiva e conduce a valori del dato </w:t>
      </w:r>
      <w:r>
        <w:rPr>
          <w:rFonts w:ascii="Arial" w:hAnsi="Arial" w:cs="Arial"/>
          <w:color w:val="auto"/>
          <w:sz w:val="16"/>
          <w:szCs w:val="16"/>
        </w:rPr>
        <w:t xml:space="preserve">sottostimati </w:t>
      </w:r>
      <w:r w:rsidRPr="004D4AEA">
        <w:rPr>
          <w:rFonts w:ascii="Arial" w:hAnsi="Arial" w:cs="Arial"/>
          <w:color w:val="auto"/>
          <w:sz w:val="16"/>
          <w:szCs w:val="16"/>
        </w:rPr>
        <w:t>se comparati c</w:t>
      </w:r>
      <w:r>
        <w:rPr>
          <w:rFonts w:ascii="Arial" w:hAnsi="Arial" w:cs="Arial"/>
          <w:color w:val="auto"/>
          <w:sz w:val="16"/>
          <w:szCs w:val="16"/>
        </w:rPr>
        <w:t xml:space="preserve">on studi internazionali e nazionali (Cfr. Rapporti Istisan 11/04 Scafato E. et al. </w:t>
      </w:r>
      <w:r w:rsidRPr="003C6AE0">
        <w:rPr>
          <w:rFonts w:ascii="Arial" w:hAnsi="Arial" w:cs="Arial"/>
          <w:color w:val="auto"/>
          <w:sz w:val="16"/>
          <w:szCs w:val="16"/>
        </w:rPr>
        <w:t>2011</w:t>
      </w:r>
      <w:r>
        <w:rPr>
          <w:rFonts w:ascii="Arial" w:hAnsi="Arial" w:cs="Arial"/>
          <w:color w:val="auto"/>
          <w:sz w:val="16"/>
          <w:szCs w:val="16"/>
        </w:rPr>
        <w:t>). Si segnala, inoltre,</w:t>
      </w:r>
      <w:r w:rsidRPr="004D4AEA">
        <w:rPr>
          <w:rFonts w:ascii="Arial" w:hAnsi="Arial" w:cs="Arial"/>
          <w:color w:val="auto"/>
          <w:sz w:val="16"/>
          <w:szCs w:val="16"/>
        </w:rPr>
        <w:t xml:space="preserve"> che il Codice della Strada (D.L 285/1992) prevede la possibilità di rifiuto, da parte dei conducenti coinvolti, di sottoporsi agli accertamenti sullo stato psico-fisico (stato di ebbrezza o uso di stupefacenti), in questo caso, s</w:t>
      </w:r>
      <w:r w:rsidRPr="004D4AEA">
        <w:rPr>
          <w:rFonts w:ascii="Arial" w:hAnsi="Arial" w:cs="Arial"/>
          <w:sz w:val="16"/>
          <w:szCs w:val="16"/>
        </w:rPr>
        <w:t>alvo che il fatto costituisca più grave reato,</w:t>
      </w:r>
      <w:r w:rsidRPr="004D4AEA">
        <w:rPr>
          <w:rFonts w:ascii="Arial" w:hAnsi="Arial" w:cs="Arial"/>
          <w:color w:val="auto"/>
          <w:sz w:val="16"/>
          <w:szCs w:val="16"/>
        </w:rPr>
        <w:t xml:space="preserve"> vengono applicate le </w:t>
      </w:r>
      <w:r w:rsidRPr="004D4AEA">
        <w:rPr>
          <w:rFonts w:ascii="Arial" w:hAnsi="Arial" w:cs="Arial"/>
          <w:sz w:val="16"/>
          <w:szCs w:val="16"/>
        </w:rPr>
        <w:t xml:space="preserve">sanzioni di cui al comma 2 dell’art.186 </w:t>
      </w:r>
      <w:r>
        <w:rPr>
          <w:rFonts w:ascii="Arial" w:hAnsi="Arial" w:cs="Arial"/>
          <w:color w:val="auto"/>
          <w:sz w:val="16"/>
          <w:szCs w:val="16"/>
        </w:rPr>
        <w:t xml:space="preserve">del C.d.S., ma non viene inviata all’Istat l’informazione sulla sanzione.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56" w:rsidRDefault="003F2B56">
    <w:pPr>
      <w:pStyle w:val="Intestazione"/>
    </w:pPr>
    <w:r>
      <w:rPr>
        <w:noProof/>
      </w:rPr>
      <w:drawing>
        <wp:inline distT="0" distB="0" distL="0" distR="0">
          <wp:extent cx="1510030" cy="765810"/>
          <wp:effectExtent l="0" t="0" r="0" b="0"/>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030" cy="765810"/>
                  </a:xfrm>
                  <a:prstGeom prst="rect">
                    <a:avLst/>
                  </a:prstGeom>
                  <a:noFill/>
                  <a:ln>
                    <a:noFill/>
                  </a:ln>
                </pic:spPr>
              </pic:pic>
            </a:graphicData>
          </a:graphic>
        </wp:inline>
      </w:drawing>
    </w:r>
    <w:r>
      <w:rPr>
        <w:noProof/>
      </w:rPr>
      <w:tab/>
    </w:r>
    <w:r>
      <w:rPr>
        <w:noProof/>
      </w:rPr>
      <w:tab/>
    </w:r>
    <w:r>
      <w:rPr>
        <w:rFonts w:ascii="Arial Narrow" w:hAnsi="Arial Narrow"/>
        <w:noProof/>
      </w:rPr>
      <w:drawing>
        <wp:inline distT="0" distB="0" distL="0" distR="0">
          <wp:extent cx="1062990" cy="553085"/>
          <wp:effectExtent l="0" t="0" r="3810" b="0"/>
          <wp:docPr id="31" name="Immagine 2" descr="Logo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Complet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0.2pt" o:bullet="t">
        <v:imagedata r:id="rId1" o:title=""/>
      </v:shape>
    </w:pict>
  </w:numPicBullet>
  <w:abstractNum w:abstractNumId="0">
    <w:nsid w:val="FFFFFF1D"/>
    <w:multiLevelType w:val="multilevel"/>
    <w:tmpl w:val="ED241D0C"/>
    <w:lvl w:ilvl="0">
      <w:start w:val="1"/>
      <w:numFmt w:val="bullet"/>
      <w:lvlText w:val=""/>
      <w:lvlJc w:val="left"/>
      <w:pPr>
        <w:tabs>
          <w:tab w:val="num" w:pos="993"/>
        </w:tabs>
        <w:ind w:left="993" w:firstLine="0"/>
      </w:pPr>
      <w:rPr>
        <w:rFonts w:ascii="Symbol" w:hAnsi="Symbol" w:hint="default"/>
      </w:rPr>
    </w:lvl>
    <w:lvl w:ilvl="1">
      <w:start w:val="1"/>
      <w:numFmt w:val="bullet"/>
      <w:lvlText w:val=""/>
      <w:lvlJc w:val="left"/>
      <w:pPr>
        <w:tabs>
          <w:tab w:val="num" w:pos="1713"/>
        </w:tabs>
        <w:ind w:left="2073" w:hanging="360"/>
      </w:pPr>
      <w:rPr>
        <w:rFonts w:ascii="Symbol" w:hAnsi="Symbol" w:hint="default"/>
      </w:rPr>
    </w:lvl>
    <w:lvl w:ilvl="2">
      <w:start w:val="1"/>
      <w:numFmt w:val="bullet"/>
      <w:lvlText w:val="o"/>
      <w:lvlJc w:val="left"/>
      <w:pPr>
        <w:tabs>
          <w:tab w:val="num" w:pos="2433"/>
        </w:tabs>
        <w:ind w:left="2793" w:hanging="360"/>
      </w:pPr>
      <w:rPr>
        <w:rFonts w:ascii="Courier New" w:hAnsi="Courier New" w:hint="default"/>
      </w:rPr>
    </w:lvl>
    <w:lvl w:ilvl="3">
      <w:start w:val="1"/>
      <w:numFmt w:val="bullet"/>
      <w:lvlText w:val=""/>
      <w:lvlJc w:val="left"/>
      <w:pPr>
        <w:tabs>
          <w:tab w:val="num" w:pos="3153"/>
        </w:tabs>
        <w:ind w:left="3513" w:hanging="360"/>
      </w:pPr>
      <w:rPr>
        <w:rFonts w:ascii="Wingdings" w:hAnsi="Wingdings" w:hint="default"/>
      </w:rPr>
    </w:lvl>
    <w:lvl w:ilvl="4">
      <w:start w:val="1"/>
      <w:numFmt w:val="bullet"/>
      <w:lvlText w:val=""/>
      <w:lvlJc w:val="left"/>
      <w:pPr>
        <w:tabs>
          <w:tab w:val="num" w:pos="3873"/>
        </w:tabs>
        <w:ind w:left="4233" w:hanging="360"/>
      </w:pPr>
      <w:rPr>
        <w:rFonts w:ascii="Wingdings" w:hAnsi="Wingdings" w:hint="default"/>
      </w:rPr>
    </w:lvl>
    <w:lvl w:ilvl="5">
      <w:start w:val="1"/>
      <w:numFmt w:val="bullet"/>
      <w:lvlText w:val=""/>
      <w:lvlJc w:val="left"/>
      <w:pPr>
        <w:tabs>
          <w:tab w:val="num" w:pos="4593"/>
        </w:tabs>
        <w:ind w:left="4953" w:hanging="360"/>
      </w:pPr>
      <w:rPr>
        <w:rFonts w:ascii="Symbol" w:hAnsi="Symbol" w:hint="default"/>
      </w:rPr>
    </w:lvl>
    <w:lvl w:ilvl="6">
      <w:start w:val="1"/>
      <w:numFmt w:val="bullet"/>
      <w:lvlText w:val="o"/>
      <w:lvlJc w:val="left"/>
      <w:pPr>
        <w:tabs>
          <w:tab w:val="num" w:pos="5313"/>
        </w:tabs>
        <w:ind w:left="5673" w:hanging="360"/>
      </w:pPr>
      <w:rPr>
        <w:rFonts w:ascii="Courier New" w:hAnsi="Courier New" w:hint="default"/>
      </w:rPr>
    </w:lvl>
    <w:lvl w:ilvl="7">
      <w:start w:val="1"/>
      <w:numFmt w:val="bullet"/>
      <w:lvlText w:val=""/>
      <w:lvlJc w:val="left"/>
      <w:pPr>
        <w:tabs>
          <w:tab w:val="num" w:pos="6033"/>
        </w:tabs>
        <w:ind w:left="6393" w:hanging="360"/>
      </w:pPr>
      <w:rPr>
        <w:rFonts w:ascii="Wingdings" w:hAnsi="Wingdings" w:hint="default"/>
      </w:rPr>
    </w:lvl>
    <w:lvl w:ilvl="8">
      <w:start w:val="1"/>
      <w:numFmt w:val="bullet"/>
      <w:lvlText w:val=""/>
      <w:lvlJc w:val="left"/>
      <w:pPr>
        <w:tabs>
          <w:tab w:val="num" w:pos="6753"/>
        </w:tabs>
        <w:ind w:left="7113" w:hanging="360"/>
      </w:pPr>
      <w:rPr>
        <w:rFonts w:ascii="Wingdings" w:hAnsi="Wingdings" w:hint="default"/>
      </w:rPr>
    </w:lvl>
  </w:abstractNum>
  <w:abstractNum w:abstractNumId="1">
    <w:nsid w:val="01C51B56"/>
    <w:multiLevelType w:val="hybridMultilevel"/>
    <w:tmpl w:val="21DE88E8"/>
    <w:lvl w:ilvl="0" w:tplc="A6EC1E14">
      <w:start w:val="1"/>
      <w:numFmt w:val="lowerLetter"/>
      <w:lvlText w:val="(%1)"/>
      <w:lvlJc w:val="left"/>
      <w:pPr>
        <w:ind w:left="502" w:hanging="360"/>
      </w:pPr>
      <w:rPr>
        <w:rFonts w:ascii="Arial Narrow" w:hAnsi="Arial Narrow"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
    <w:nsid w:val="02C85D74"/>
    <w:multiLevelType w:val="hybridMultilevel"/>
    <w:tmpl w:val="069AAAE0"/>
    <w:lvl w:ilvl="0" w:tplc="C9D0CF5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7B1324"/>
    <w:multiLevelType w:val="hybridMultilevel"/>
    <w:tmpl w:val="11CE5B60"/>
    <w:lvl w:ilvl="0" w:tplc="07046AA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4C4962"/>
    <w:multiLevelType w:val="hybridMultilevel"/>
    <w:tmpl w:val="7FCC5624"/>
    <w:lvl w:ilvl="0" w:tplc="1FE60E54">
      <w:start w:val="1"/>
      <w:numFmt w:val="lowerLetter"/>
      <w:lvlText w:val="(%1)"/>
      <w:lvlJc w:val="left"/>
      <w:pPr>
        <w:ind w:left="720" w:hanging="360"/>
      </w:pPr>
      <w:rPr>
        <w:rFonts w:ascii="Arial Narrow" w:hAnsi="Arial Narrow" w:hint="default"/>
        <w:b w:val="0"/>
        <w:color w:val="00000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F0C66E8"/>
    <w:multiLevelType w:val="hybridMultilevel"/>
    <w:tmpl w:val="B114FE8C"/>
    <w:lvl w:ilvl="0" w:tplc="0316C8BE">
      <w:start w:val="5"/>
      <w:numFmt w:val="bullet"/>
      <w:lvlText w:val="-"/>
      <w:lvlJc w:val="left"/>
      <w:pPr>
        <w:ind w:left="405" w:hanging="360"/>
      </w:pPr>
      <w:rPr>
        <w:rFonts w:ascii="Arial" w:eastAsia="Times New Roman" w:hAnsi="Arial" w:cs="Arial"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nsid w:val="14775DCD"/>
    <w:multiLevelType w:val="hybridMultilevel"/>
    <w:tmpl w:val="4D423B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740649"/>
    <w:multiLevelType w:val="hybridMultilevel"/>
    <w:tmpl w:val="B2CE250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0B16E04"/>
    <w:multiLevelType w:val="hybridMultilevel"/>
    <w:tmpl w:val="EE62ABFC"/>
    <w:lvl w:ilvl="0" w:tplc="018E1BE8">
      <w:start w:val="1"/>
      <w:numFmt w:val="lowerLetter"/>
      <w:lvlText w:val="(%1)"/>
      <w:lvlJc w:val="left"/>
      <w:pPr>
        <w:ind w:left="720" w:hanging="360"/>
      </w:pPr>
      <w:rPr>
        <w:rFonts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AED03F7"/>
    <w:multiLevelType w:val="hybridMultilevel"/>
    <w:tmpl w:val="A042B5B8"/>
    <w:lvl w:ilvl="0" w:tplc="4350BB78">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BD13482"/>
    <w:multiLevelType w:val="hybridMultilevel"/>
    <w:tmpl w:val="53A2F89C"/>
    <w:lvl w:ilvl="0" w:tplc="63820CDA">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11">
    <w:nsid w:val="2EE24591"/>
    <w:multiLevelType w:val="hybridMultilevel"/>
    <w:tmpl w:val="D55E09B6"/>
    <w:lvl w:ilvl="0" w:tplc="983CBD9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0FC63EC"/>
    <w:multiLevelType w:val="hybridMultilevel"/>
    <w:tmpl w:val="8F4E0FE0"/>
    <w:lvl w:ilvl="0" w:tplc="92F4449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16C2F02"/>
    <w:multiLevelType w:val="hybridMultilevel"/>
    <w:tmpl w:val="7654FC74"/>
    <w:lvl w:ilvl="0" w:tplc="0160128A">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5425D99"/>
    <w:multiLevelType w:val="hybridMultilevel"/>
    <w:tmpl w:val="23DAD82A"/>
    <w:lvl w:ilvl="0" w:tplc="EA4CE782">
      <w:start w:val="20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D6509B0"/>
    <w:multiLevelType w:val="hybridMultilevel"/>
    <w:tmpl w:val="2C7E3C78"/>
    <w:lvl w:ilvl="0" w:tplc="DA2410D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EA20077"/>
    <w:multiLevelType w:val="hybridMultilevel"/>
    <w:tmpl w:val="3030F086"/>
    <w:lvl w:ilvl="0" w:tplc="3746CCA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2283B0B"/>
    <w:multiLevelType w:val="hybridMultilevel"/>
    <w:tmpl w:val="D99E1220"/>
    <w:lvl w:ilvl="0" w:tplc="E56C0D1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BEB2C4C"/>
    <w:multiLevelType w:val="hybridMultilevel"/>
    <w:tmpl w:val="BB8C910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51737384"/>
    <w:multiLevelType w:val="hybridMultilevel"/>
    <w:tmpl w:val="2C066D4C"/>
    <w:lvl w:ilvl="0" w:tplc="7D12888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2E60519"/>
    <w:multiLevelType w:val="hybridMultilevel"/>
    <w:tmpl w:val="6D9A2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5880CBF"/>
    <w:multiLevelType w:val="hybridMultilevel"/>
    <w:tmpl w:val="7EFCFF64"/>
    <w:lvl w:ilvl="0" w:tplc="39F49EB2">
      <w:numFmt w:val="bullet"/>
      <w:lvlText w:val=""/>
      <w:lvlJc w:val="left"/>
      <w:pPr>
        <w:tabs>
          <w:tab w:val="num" w:pos="357"/>
        </w:tabs>
        <w:ind w:left="0" w:firstLine="0"/>
      </w:pPr>
      <w:rPr>
        <w:rFonts w:ascii="Wingdings" w:eastAsia="Times New Roman" w:hAnsi="Wingdings" w:cs="Arial" w:hint="default"/>
        <w:color w:val="00527F"/>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DDA3275"/>
    <w:multiLevelType w:val="hybridMultilevel"/>
    <w:tmpl w:val="934C5F42"/>
    <w:lvl w:ilvl="0" w:tplc="FAE4BF68">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F02110B"/>
    <w:multiLevelType w:val="hybridMultilevel"/>
    <w:tmpl w:val="EC9A7122"/>
    <w:lvl w:ilvl="0" w:tplc="013218E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607C4CD3"/>
    <w:multiLevelType w:val="hybridMultilevel"/>
    <w:tmpl w:val="69569892"/>
    <w:lvl w:ilvl="0" w:tplc="C98A5482">
      <w:start w:val="1"/>
      <w:numFmt w:val="lowerLetter"/>
      <w:lvlText w:val="(%1)"/>
      <w:lvlJc w:val="left"/>
      <w:pPr>
        <w:ind w:left="720" w:hanging="360"/>
      </w:pPr>
      <w:rPr>
        <w:rFonts w:ascii="Arial Narrow" w:hAnsi="Arial Narrow" w:cs="Arial" w:hint="default"/>
        <w:b w:val="0"/>
        <w:sz w:val="1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25F3482"/>
    <w:multiLevelType w:val="singleLevel"/>
    <w:tmpl w:val="D11235BC"/>
    <w:lvl w:ilvl="0">
      <w:start w:val="1"/>
      <w:numFmt w:val="bullet"/>
      <w:lvlText w:val=""/>
      <w:lvlJc w:val="left"/>
      <w:pPr>
        <w:tabs>
          <w:tab w:val="num" w:pos="757"/>
        </w:tabs>
        <w:ind w:left="737" w:hanging="340"/>
      </w:pPr>
      <w:rPr>
        <w:rFonts w:ascii="Symbol" w:hAnsi="Symbol" w:hint="default"/>
      </w:rPr>
    </w:lvl>
  </w:abstractNum>
  <w:abstractNum w:abstractNumId="26">
    <w:nsid w:val="63021C0C"/>
    <w:multiLevelType w:val="hybridMultilevel"/>
    <w:tmpl w:val="92843EC4"/>
    <w:lvl w:ilvl="0" w:tplc="BF06CE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8902990"/>
    <w:multiLevelType w:val="hybridMultilevel"/>
    <w:tmpl w:val="748463DC"/>
    <w:lvl w:ilvl="0" w:tplc="77AC5F1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B7832CA"/>
    <w:multiLevelType w:val="hybridMultilevel"/>
    <w:tmpl w:val="969A0EC6"/>
    <w:lvl w:ilvl="0" w:tplc="923EDAD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DDE318A"/>
    <w:multiLevelType w:val="hybridMultilevel"/>
    <w:tmpl w:val="72686C7E"/>
    <w:lvl w:ilvl="0" w:tplc="930C9836">
      <w:start w:val="1"/>
      <w:numFmt w:val="lowerLetter"/>
      <w:lvlText w:val="(%1)"/>
      <w:lvlJc w:val="left"/>
      <w:pPr>
        <w:ind w:left="720" w:hanging="360"/>
      </w:pPr>
      <w:rPr>
        <w:rFonts w:ascii="Arial Narrow" w:hAnsi="Arial Narrow" w:hint="default"/>
        <w:sz w:val="15"/>
        <w:szCs w:val="1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ECC4AC7"/>
    <w:multiLevelType w:val="hybridMultilevel"/>
    <w:tmpl w:val="DF8EDF6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70DF7302"/>
    <w:multiLevelType w:val="hybridMultilevel"/>
    <w:tmpl w:val="F3B626F2"/>
    <w:lvl w:ilvl="0" w:tplc="DA2410D6">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2">
    <w:nsid w:val="73735FA1"/>
    <w:multiLevelType w:val="hybridMultilevel"/>
    <w:tmpl w:val="97DC5DDA"/>
    <w:lvl w:ilvl="0" w:tplc="D88E3B70">
      <w:start w:val="1"/>
      <w:numFmt w:val="low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55927E3"/>
    <w:multiLevelType w:val="hybridMultilevel"/>
    <w:tmpl w:val="FB14F7FC"/>
    <w:lvl w:ilvl="0" w:tplc="7E8EAB1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9643218"/>
    <w:multiLevelType w:val="hybridMultilevel"/>
    <w:tmpl w:val="6EC8637A"/>
    <w:lvl w:ilvl="0" w:tplc="37D444B6">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5">
    <w:nsid w:val="7B400ADE"/>
    <w:multiLevelType w:val="hybridMultilevel"/>
    <w:tmpl w:val="A7A86A66"/>
    <w:lvl w:ilvl="0" w:tplc="F8186B6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CBA32B3"/>
    <w:multiLevelType w:val="hybridMultilevel"/>
    <w:tmpl w:val="240072A2"/>
    <w:lvl w:ilvl="0" w:tplc="172C73F0">
      <w:start w:val="2014"/>
      <w:numFmt w:val="bullet"/>
      <w:lvlText w:val="-"/>
      <w:lvlJc w:val="left"/>
      <w:pPr>
        <w:ind w:left="1140" w:hanging="360"/>
      </w:pPr>
      <w:rPr>
        <w:rFonts w:ascii="Arial" w:eastAsia="Times New Roman" w:hAnsi="Arial" w:cs="Aria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37">
    <w:nsid w:val="7F21648C"/>
    <w:multiLevelType w:val="hybridMultilevel"/>
    <w:tmpl w:val="992EFD8E"/>
    <w:lvl w:ilvl="0" w:tplc="A2BC948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21"/>
  </w:num>
  <w:num w:numId="3">
    <w:abstractNumId w:val="15"/>
  </w:num>
  <w:num w:numId="4">
    <w:abstractNumId w:val="32"/>
  </w:num>
  <w:num w:numId="5">
    <w:abstractNumId w:val="37"/>
  </w:num>
  <w:num w:numId="6">
    <w:abstractNumId w:val="28"/>
  </w:num>
  <w:num w:numId="7">
    <w:abstractNumId w:val="17"/>
  </w:num>
  <w:num w:numId="8">
    <w:abstractNumId w:val="13"/>
  </w:num>
  <w:num w:numId="9">
    <w:abstractNumId w:val="31"/>
  </w:num>
  <w:num w:numId="10">
    <w:abstractNumId w:val="12"/>
  </w:num>
  <w:num w:numId="11">
    <w:abstractNumId w:val="6"/>
  </w:num>
  <w:num w:numId="12">
    <w:abstractNumId w:val="36"/>
  </w:num>
  <w:num w:numId="13">
    <w:abstractNumId w:val="14"/>
  </w:num>
  <w:num w:numId="14">
    <w:abstractNumId w:val="19"/>
  </w:num>
  <w:num w:numId="15">
    <w:abstractNumId w:val="2"/>
  </w:num>
  <w:num w:numId="16">
    <w:abstractNumId w:val="26"/>
  </w:num>
  <w:num w:numId="17">
    <w:abstractNumId w:val="0"/>
  </w:num>
  <w:num w:numId="18">
    <w:abstractNumId w:val="20"/>
  </w:num>
  <w:num w:numId="19">
    <w:abstractNumId w:val="23"/>
  </w:num>
  <w:num w:numId="20">
    <w:abstractNumId w:val="1"/>
  </w:num>
  <w:num w:numId="21">
    <w:abstractNumId w:val="16"/>
  </w:num>
  <w:num w:numId="22">
    <w:abstractNumId w:val="27"/>
  </w:num>
  <w:num w:numId="23">
    <w:abstractNumId w:val="5"/>
  </w:num>
  <w:num w:numId="24">
    <w:abstractNumId w:val="4"/>
  </w:num>
  <w:num w:numId="25">
    <w:abstractNumId w:val="3"/>
  </w:num>
  <w:num w:numId="26">
    <w:abstractNumId w:val="24"/>
  </w:num>
  <w:num w:numId="27">
    <w:abstractNumId w:val="30"/>
  </w:num>
  <w:num w:numId="28">
    <w:abstractNumId w:val="25"/>
  </w:num>
  <w:num w:numId="29">
    <w:abstractNumId w:val="10"/>
  </w:num>
  <w:num w:numId="30">
    <w:abstractNumId w:val="22"/>
  </w:num>
  <w:num w:numId="31">
    <w:abstractNumId w:val="35"/>
  </w:num>
  <w:num w:numId="32">
    <w:abstractNumId w:val="18"/>
  </w:num>
  <w:num w:numId="33">
    <w:abstractNumId w:val="11"/>
  </w:num>
  <w:num w:numId="34">
    <w:abstractNumId w:val="33"/>
  </w:num>
  <w:num w:numId="35">
    <w:abstractNumId w:val="29"/>
  </w:num>
  <w:num w:numId="36">
    <w:abstractNumId w:val="34"/>
  </w:num>
  <w:num w:numId="37">
    <w:abstractNumId w:val="7"/>
  </w:num>
  <w:num w:numId="38">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defaultTabStop w:val="709"/>
  <w:hyphenationZone w:val="283"/>
  <w:noPunctuationKerning/>
  <w:characterSpacingControl w:val="doNotCompress"/>
  <w:hdrShapeDefaults>
    <o:shapedefaults v:ext="edit" spidmax="3074" style="mso-position-vertical-relative:line" fill="f" fillcolor="white" strokecolor="none [3213]">
      <v:fill color="white" on="f"/>
      <v:stroke color="none [3213]"/>
    </o:shapedefaults>
  </w:hdrShapeDefaults>
  <w:footnotePr>
    <w:footnote w:id="0"/>
    <w:footnote w:id="1"/>
  </w:footnotePr>
  <w:endnotePr>
    <w:endnote w:id="0"/>
    <w:endnote w:id="1"/>
  </w:endnotePr>
  <w:compat/>
  <w:rsids>
    <w:rsidRoot w:val="00D40779"/>
    <w:rsid w:val="00000697"/>
    <w:rsid w:val="00000871"/>
    <w:rsid w:val="00000886"/>
    <w:rsid w:val="00000A64"/>
    <w:rsid w:val="00001140"/>
    <w:rsid w:val="00001601"/>
    <w:rsid w:val="000019B0"/>
    <w:rsid w:val="000024C0"/>
    <w:rsid w:val="000029E9"/>
    <w:rsid w:val="00002B41"/>
    <w:rsid w:val="000038FA"/>
    <w:rsid w:val="00004001"/>
    <w:rsid w:val="000045D2"/>
    <w:rsid w:val="00004724"/>
    <w:rsid w:val="00004733"/>
    <w:rsid w:val="00004D86"/>
    <w:rsid w:val="000052FC"/>
    <w:rsid w:val="00005F2A"/>
    <w:rsid w:val="00006DC9"/>
    <w:rsid w:val="00006EC0"/>
    <w:rsid w:val="00010236"/>
    <w:rsid w:val="000102A8"/>
    <w:rsid w:val="0001062C"/>
    <w:rsid w:val="00010767"/>
    <w:rsid w:val="00010B65"/>
    <w:rsid w:val="00010DF8"/>
    <w:rsid w:val="00011308"/>
    <w:rsid w:val="00011D71"/>
    <w:rsid w:val="00012014"/>
    <w:rsid w:val="0001201B"/>
    <w:rsid w:val="000120AF"/>
    <w:rsid w:val="0001246A"/>
    <w:rsid w:val="00012976"/>
    <w:rsid w:val="00012F3F"/>
    <w:rsid w:val="000133CC"/>
    <w:rsid w:val="00013483"/>
    <w:rsid w:val="00013A63"/>
    <w:rsid w:val="000149F7"/>
    <w:rsid w:val="00014F93"/>
    <w:rsid w:val="000152F9"/>
    <w:rsid w:val="00015947"/>
    <w:rsid w:val="00015F3E"/>
    <w:rsid w:val="00016193"/>
    <w:rsid w:val="00016352"/>
    <w:rsid w:val="000163E5"/>
    <w:rsid w:val="0001700F"/>
    <w:rsid w:val="00017481"/>
    <w:rsid w:val="00017DCA"/>
    <w:rsid w:val="0002084A"/>
    <w:rsid w:val="00020A3A"/>
    <w:rsid w:val="00020D07"/>
    <w:rsid w:val="00020E47"/>
    <w:rsid w:val="00020F1C"/>
    <w:rsid w:val="00021072"/>
    <w:rsid w:val="00021A32"/>
    <w:rsid w:val="00021C83"/>
    <w:rsid w:val="00021FAA"/>
    <w:rsid w:val="00022453"/>
    <w:rsid w:val="00022F02"/>
    <w:rsid w:val="00023000"/>
    <w:rsid w:val="00023009"/>
    <w:rsid w:val="000232AD"/>
    <w:rsid w:val="000232EE"/>
    <w:rsid w:val="000238EC"/>
    <w:rsid w:val="00023C7B"/>
    <w:rsid w:val="00023CF8"/>
    <w:rsid w:val="000240B2"/>
    <w:rsid w:val="00024647"/>
    <w:rsid w:val="000247B3"/>
    <w:rsid w:val="00024953"/>
    <w:rsid w:val="00024B3F"/>
    <w:rsid w:val="0002520B"/>
    <w:rsid w:val="00025293"/>
    <w:rsid w:val="00025A0E"/>
    <w:rsid w:val="00025FD6"/>
    <w:rsid w:val="0002633A"/>
    <w:rsid w:val="0002667F"/>
    <w:rsid w:val="0002686F"/>
    <w:rsid w:val="00030542"/>
    <w:rsid w:val="00030800"/>
    <w:rsid w:val="00030850"/>
    <w:rsid w:val="000308CD"/>
    <w:rsid w:val="00031116"/>
    <w:rsid w:val="0003117B"/>
    <w:rsid w:val="00031564"/>
    <w:rsid w:val="00031BF1"/>
    <w:rsid w:val="00033278"/>
    <w:rsid w:val="00033289"/>
    <w:rsid w:val="0003359F"/>
    <w:rsid w:val="00033D67"/>
    <w:rsid w:val="0003460A"/>
    <w:rsid w:val="00034873"/>
    <w:rsid w:val="000356D4"/>
    <w:rsid w:val="00035D25"/>
    <w:rsid w:val="00036CD2"/>
    <w:rsid w:val="00037045"/>
    <w:rsid w:val="0003714E"/>
    <w:rsid w:val="000373BA"/>
    <w:rsid w:val="000374FA"/>
    <w:rsid w:val="00037CA1"/>
    <w:rsid w:val="00040097"/>
    <w:rsid w:val="000402F6"/>
    <w:rsid w:val="00040820"/>
    <w:rsid w:val="00040B12"/>
    <w:rsid w:val="00040EB3"/>
    <w:rsid w:val="000415B1"/>
    <w:rsid w:val="00041A3A"/>
    <w:rsid w:val="000424DD"/>
    <w:rsid w:val="0004367D"/>
    <w:rsid w:val="00043765"/>
    <w:rsid w:val="00044B35"/>
    <w:rsid w:val="00044B3B"/>
    <w:rsid w:val="0004569B"/>
    <w:rsid w:val="000459E6"/>
    <w:rsid w:val="00045A51"/>
    <w:rsid w:val="00045DF4"/>
    <w:rsid w:val="00046885"/>
    <w:rsid w:val="00046BDB"/>
    <w:rsid w:val="00047788"/>
    <w:rsid w:val="00047C29"/>
    <w:rsid w:val="00047DB7"/>
    <w:rsid w:val="000500EA"/>
    <w:rsid w:val="000502D9"/>
    <w:rsid w:val="00050364"/>
    <w:rsid w:val="00050B01"/>
    <w:rsid w:val="00050BBA"/>
    <w:rsid w:val="00050EDC"/>
    <w:rsid w:val="00051784"/>
    <w:rsid w:val="00051A68"/>
    <w:rsid w:val="00051C7C"/>
    <w:rsid w:val="00051E45"/>
    <w:rsid w:val="00051ED4"/>
    <w:rsid w:val="000525E5"/>
    <w:rsid w:val="0005271D"/>
    <w:rsid w:val="00052844"/>
    <w:rsid w:val="000529D2"/>
    <w:rsid w:val="000533A4"/>
    <w:rsid w:val="00053968"/>
    <w:rsid w:val="00053C39"/>
    <w:rsid w:val="00054114"/>
    <w:rsid w:val="00054818"/>
    <w:rsid w:val="000549E9"/>
    <w:rsid w:val="00054B2F"/>
    <w:rsid w:val="00054B70"/>
    <w:rsid w:val="00054C29"/>
    <w:rsid w:val="00054E83"/>
    <w:rsid w:val="000551CB"/>
    <w:rsid w:val="00055219"/>
    <w:rsid w:val="0005523A"/>
    <w:rsid w:val="00055570"/>
    <w:rsid w:val="00055768"/>
    <w:rsid w:val="00056898"/>
    <w:rsid w:val="00057FDB"/>
    <w:rsid w:val="00061182"/>
    <w:rsid w:val="0006162B"/>
    <w:rsid w:val="00061743"/>
    <w:rsid w:val="00062732"/>
    <w:rsid w:val="000631AE"/>
    <w:rsid w:val="00063B0A"/>
    <w:rsid w:val="00063DC1"/>
    <w:rsid w:val="00064044"/>
    <w:rsid w:val="00064428"/>
    <w:rsid w:val="00064619"/>
    <w:rsid w:val="00064E19"/>
    <w:rsid w:val="00064F1A"/>
    <w:rsid w:val="00065228"/>
    <w:rsid w:val="000652B9"/>
    <w:rsid w:val="0006535B"/>
    <w:rsid w:val="00065915"/>
    <w:rsid w:val="00065BF5"/>
    <w:rsid w:val="0006664B"/>
    <w:rsid w:val="000666AF"/>
    <w:rsid w:val="000678C7"/>
    <w:rsid w:val="0006796E"/>
    <w:rsid w:val="00067E91"/>
    <w:rsid w:val="00067FE6"/>
    <w:rsid w:val="00070059"/>
    <w:rsid w:val="0007063C"/>
    <w:rsid w:val="00070753"/>
    <w:rsid w:val="00070E90"/>
    <w:rsid w:val="00071866"/>
    <w:rsid w:val="000725AF"/>
    <w:rsid w:val="00072756"/>
    <w:rsid w:val="000728CB"/>
    <w:rsid w:val="000734F5"/>
    <w:rsid w:val="000741BB"/>
    <w:rsid w:val="00074201"/>
    <w:rsid w:val="000748CC"/>
    <w:rsid w:val="000756F1"/>
    <w:rsid w:val="000758CA"/>
    <w:rsid w:val="000760A8"/>
    <w:rsid w:val="00076B4C"/>
    <w:rsid w:val="00077ACE"/>
    <w:rsid w:val="00080C4B"/>
    <w:rsid w:val="000811D0"/>
    <w:rsid w:val="0008178C"/>
    <w:rsid w:val="00081F33"/>
    <w:rsid w:val="00082A2B"/>
    <w:rsid w:val="00082E54"/>
    <w:rsid w:val="00082FC9"/>
    <w:rsid w:val="00082FCD"/>
    <w:rsid w:val="00082FD1"/>
    <w:rsid w:val="00083938"/>
    <w:rsid w:val="00084207"/>
    <w:rsid w:val="00084362"/>
    <w:rsid w:val="00084F92"/>
    <w:rsid w:val="0008514E"/>
    <w:rsid w:val="000853B1"/>
    <w:rsid w:val="00085620"/>
    <w:rsid w:val="00086B8C"/>
    <w:rsid w:val="000870CF"/>
    <w:rsid w:val="00087181"/>
    <w:rsid w:val="000875F7"/>
    <w:rsid w:val="0008769C"/>
    <w:rsid w:val="00091058"/>
    <w:rsid w:val="00091879"/>
    <w:rsid w:val="00091BBC"/>
    <w:rsid w:val="00092012"/>
    <w:rsid w:val="00092227"/>
    <w:rsid w:val="00092446"/>
    <w:rsid w:val="00092FC2"/>
    <w:rsid w:val="000935C2"/>
    <w:rsid w:val="0009398A"/>
    <w:rsid w:val="00093A99"/>
    <w:rsid w:val="00093B3C"/>
    <w:rsid w:val="00094DAC"/>
    <w:rsid w:val="000953DE"/>
    <w:rsid w:val="0009585D"/>
    <w:rsid w:val="00096B05"/>
    <w:rsid w:val="00096BC2"/>
    <w:rsid w:val="000979AD"/>
    <w:rsid w:val="00097C11"/>
    <w:rsid w:val="000A0A75"/>
    <w:rsid w:val="000A0B08"/>
    <w:rsid w:val="000A0DBC"/>
    <w:rsid w:val="000A1832"/>
    <w:rsid w:val="000A3161"/>
    <w:rsid w:val="000A3489"/>
    <w:rsid w:val="000A3624"/>
    <w:rsid w:val="000A36A4"/>
    <w:rsid w:val="000A3D6F"/>
    <w:rsid w:val="000A3ED0"/>
    <w:rsid w:val="000A456A"/>
    <w:rsid w:val="000A5360"/>
    <w:rsid w:val="000A545E"/>
    <w:rsid w:val="000A5485"/>
    <w:rsid w:val="000A5744"/>
    <w:rsid w:val="000A5994"/>
    <w:rsid w:val="000A600E"/>
    <w:rsid w:val="000A6603"/>
    <w:rsid w:val="000A6DFC"/>
    <w:rsid w:val="000A790D"/>
    <w:rsid w:val="000A7A3B"/>
    <w:rsid w:val="000A7CA6"/>
    <w:rsid w:val="000B12A8"/>
    <w:rsid w:val="000B2D8B"/>
    <w:rsid w:val="000B2E7D"/>
    <w:rsid w:val="000B36B1"/>
    <w:rsid w:val="000B3BC9"/>
    <w:rsid w:val="000B3D80"/>
    <w:rsid w:val="000B4262"/>
    <w:rsid w:val="000B44D2"/>
    <w:rsid w:val="000B4943"/>
    <w:rsid w:val="000B4C75"/>
    <w:rsid w:val="000B5271"/>
    <w:rsid w:val="000B52FE"/>
    <w:rsid w:val="000B58AE"/>
    <w:rsid w:val="000B5902"/>
    <w:rsid w:val="000B5D67"/>
    <w:rsid w:val="000B5D68"/>
    <w:rsid w:val="000B678D"/>
    <w:rsid w:val="000B691E"/>
    <w:rsid w:val="000B6D42"/>
    <w:rsid w:val="000B72A3"/>
    <w:rsid w:val="000B737F"/>
    <w:rsid w:val="000B76AF"/>
    <w:rsid w:val="000B7ED8"/>
    <w:rsid w:val="000C01CE"/>
    <w:rsid w:val="000C08A8"/>
    <w:rsid w:val="000C0C19"/>
    <w:rsid w:val="000C0D9E"/>
    <w:rsid w:val="000C143B"/>
    <w:rsid w:val="000C1905"/>
    <w:rsid w:val="000C1E7C"/>
    <w:rsid w:val="000C2A99"/>
    <w:rsid w:val="000C2B10"/>
    <w:rsid w:val="000C2DE0"/>
    <w:rsid w:val="000C4095"/>
    <w:rsid w:val="000C40FD"/>
    <w:rsid w:val="000C48D1"/>
    <w:rsid w:val="000C5512"/>
    <w:rsid w:val="000C5533"/>
    <w:rsid w:val="000C555C"/>
    <w:rsid w:val="000C5F9B"/>
    <w:rsid w:val="000C6330"/>
    <w:rsid w:val="000C6646"/>
    <w:rsid w:val="000C73C8"/>
    <w:rsid w:val="000C7440"/>
    <w:rsid w:val="000C74A8"/>
    <w:rsid w:val="000C750E"/>
    <w:rsid w:val="000C7865"/>
    <w:rsid w:val="000C7A3D"/>
    <w:rsid w:val="000C7A70"/>
    <w:rsid w:val="000C7B3A"/>
    <w:rsid w:val="000D045A"/>
    <w:rsid w:val="000D0533"/>
    <w:rsid w:val="000D072B"/>
    <w:rsid w:val="000D08CE"/>
    <w:rsid w:val="000D1071"/>
    <w:rsid w:val="000D1741"/>
    <w:rsid w:val="000D1DE8"/>
    <w:rsid w:val="000D2592"/>
    <w:rsid w:val="000D2DAF"/>
    <w:rsid w:val="000D2E45"/>
    <w:rsid w:val="000D3239"/>
    <w:rsid w:val="000D3C64"/>
    <w:rsid w:val="000D3E0C"/>
    <w:rsid w:val="000D412F"/>
    <w:rsid w:val="000D4227"/>
    <w:rsid w:val="000D4843"/>
    <w:rsid w:val="000D52C1"/>
    <w:rsid w:val="000D7230"/>
    <w:rsid w:val="000D737B"/>
    <w:rsid w:val="000E0899"/>
    <w:rsid w:val="000E0BFB"/>
    <w:rsid w:val="000E0E1C"/>
    <w:rsid w:val="000E1A4B"/>
    <w:rsid w:val="000E1CAE"/>
    <w:rsid w:val="000E1E66"/>
    <w:rsid w:val="000E214C"/>
    <w:rsid w:val="000E222F"/>
    <w:rsid w:val="000E2C59"/>
    <w:rsid w:val="000E2C99"/>
    <w:rsid w:val="000E2DDC"/>
    <w:rsid w:val="000E33ED"/>
    <w:rsid w:val="000E34B5"/>
    <w:rsid w:val="000E3947"/>
    <w:rsid w:val="000E40CA"/>
    <w:rsid w:val="000E4D0E"/>
    <w:rsid w:val="000E5F42"/>
    <w:rsid w:val="000E5FA1"/>
    <w:rsid w:val="000E6087"/>
    <w:rsid w:val="000E6312"/>
    <w:rsid w:val="000E6FCB"/>
    <w:rsid w:val="000E705D"/>
    <w:rsid w:val="000F014D"/>
    <w:rsid w:val="000F08FE"/>
    <w:rsid w:val="000F0A43"/>
    <w:rsid w:val="000F0E7E"/>
    <w:rsid w:val="000F123E"/>
    <w:rsid w:val="000F1445"/>
    <w:rsid w:val="000F208D"/>
    <w:rsid w:val="000F22C7"/>
    <w:rsid w:val="000F3994"/>
    <w:rsid w:val="000F41CA"/>
    <w:rsid w:val="000F41F8"/>
    <w:rsid w:val="000F48FF"/>
    <w:rsid w:val="000F4CEE"/>
    <w:rsid w:val="000F5FE0"/>
    <w:rsid w:val="000F62DC"/>
    <w:rsid w:val="000F63C7"/>
    <w:rsid w:val="000F681A"/>
    <w:rsid w:val="000F69DB"/>
    <w:rsid w:val="000F7206"/>
    <w:rsid w:val="000F76A1"/>
    <w:rsid w:val="000F7F0F"/>
    <w:rsid w:val="001000EB"/>
    <w:rsid w:val="00100218"/>
    <w:rsid w:val="00100636"/>
    <w:rsid w:val="00100E3F"/>
    <w:rsid w:val="001010F7"/>
    <w:rsid w:val="00101F26"/>
    <w:rsid w:val="00101F4C"/>
    <w:rsid w:val="001027A2"/>
    <w:rsid w:val="00103882"/>
    <w:rsid w:val="00103A37"/>
    <w:rsid w:val="00103B5E"/>
    <w:rsid w:val="00103E39"/>
    <w:rsid w:val="00104210"/>
    <w:rsid w:val="00104311"/>
    <w:rsid w:val="00104ACE"/>
    <w:rsid w:val="00104BEF"/>
    <w:rsid w:val="00104CA6"/>
    <w:rsid w:val="001051DA"/>
    <w:rsid w:val="001052EF"/>
    <w:rsid w:val="00105862"/>
    <w:rsid w:val="00107997"/>
    <w:rsid w:val="00107C29"/>
    <w:rsid w:val="00107C8D"/>
    <w:rsid w:val="001101B2"/>
    <w:rsid w:val="001105F4"/>
    <w:rsid w:val="00110D80"/>
    <w:rsid w:val="00111033"/>
    <w:rsid w:val="001111C4"/>
    <w:rsid w:val="001113F3"/>
    <w:rsid w:val="0011172D"/>
    <w:rsid w:val="00111AF3"/>
    <w:rsid w:val="0011280D"/>
    <w:rsid w:val="00112ED7"/>
    <w:rsid w:val="00112FAC"/>
    <w:rsid w:val="00113A9B"/>
    <w:rsid w:val="00113D3F"/>
    <w:rsid w:val="00113D4A"/>
    <w:rsid w:val="00113D73"/>
    <w:rsid w:val="00113DF8"/>
    <w:rsid w:val="00114850"/>
    <w:rsid w:val="00114887"/>
    <w:rsid w:val="00114FBF"/>
    <w:rsid w:val="00115273"/>
    <w:rsid w:val="00115585"/>
    <w:rsid w:val="0011561B"/>
    <w:rsid w:val="0011562C"/>
    <w:rsid w:val="001159D6"/>
    <w:rsid w:val="0011617B"/>
    <w:rsid w:val="00116A7D"/>
    <w:rsid w:val="00116AF7"/>
    <w:rsid w:val="00116BF7"/>
    <w:rsid w:val="00116EE9"/>
    <w:rsid w:val="0011708B"/>
    <w:rsid w:val="001172D3"/>
    <w:rsid w:val="0012074A"/>
    <w:rsid w:val="00120BC8"/>
    <w:rsid w:val="00120CFA"/>
    <w:rsid w:val="00120D15"/>
    <w:rsid w:val="00121082"/>
    <w:rsid w:val="00121436"/>
    <w:rsid w:val="001218E3"/>
    <w:rsid w:val="00121EC4"/>
    <w:rsid w:val="001247DE"/>
    <w:rsid w:val="00125A40"/>
    <w:rsid w:val="001270EC"/>
    <w:rsid w:val="00127666"/>
    <w:rsid w:val="001317C1"/>
    <w:rsid w:val="00131EF6"/>
    <w:rsid w:val="00132528"/>
    <w:rsid w:val="00132AF6"/>
    <w:rsid w:val="001339B6"/>
    <w:rsid w:val="0013478D"/>
    <w:rsid w:val="00134810"/>
    <w:rsid w:val="001349A3"/>
    <w:rsid w:val="00134C46"/>
    <w:rsid w:val="001350BB"/>
    <w:rsid w:val="00135DD5"/>
    <w:rsid w:val="00135F0D"/>
    <w:rsid w:val="00136595"/>
    <w:rsid w:val="00136E1D"/>
    <w:rsid w:val="00137D30"/>
    <w:rsid w:val="00137D71"/>
    <w:rsid w:val="00140537"/>
    <w:rsid w:val="001405F2"/>
    <w:rsid w:val="0014088A"/>
    <w:rsid w:val="001409BD"/>
    <w:rsid w:val="00140C55"/>
    <w:rsid w:val="00141234"/>
    <w:rsid w:val="00141759"/>
    <w:rsid w:val="00141C96"/>
    <w:rsid w:val="0014217B"/>
    <w:rsid w:val="00142D58"/>
    <w:rsid w:val="00142FB5"/>
    <w:rsid w:val="00143FA5"/>
    <w:rsid w:val="00144438"/>
    <w:rsid w:val="00145259"/>
    <w:rsid w:val="00145A46"/>
    <w:rsid w:val="00145C2A"/>
    <w:rsid w:val="00146010"/>
    <w:rsid w:val="00146531"/>
    <w:rsid w:val="0014682F"/>
    <w:rsid w:val="001469E6"/>
    <w:rsid w:val="00146F1C"/>
    <w:rsid w:val="00150861"/>
    <w:rsid w:val="00150C60"/>
    <w:rsid w:val="00151235"/>
    <w:rsid w:val="001512A0"/>
    <w:rsid w:val="00151BA1"/>
    <w:rsid w:val="00153503"/>
    <w:rsid w:val="001538BF"/>
    <w:rsid w:val="00154D64"/>
    <w:rsid w:val="00154F58"/>
    <w:rsid w:val="0015509D"/>
    <w:rsid w:val="00155131"/>
    <w:rsid w:val="001561AE"/>
    <w:rsid w:val="00156816"/>
    <w:rsid w:val="00157C05"/>
    <w:rsid w:val="00157EF7"/>
    <w:rsid w:val="00157F39"/>
    <w:rsid w:val="00160107"/>
    <w:rsid w:val="00160207"/>
    <w:rsid w:val="00160691"/>
    <w:rsid w:val="001606B8"/>
    <w:rsid w:val="00160848"/>
    <w:rsid w:val="00160B0B"/>
    <w:rsid w:val="00160C57"/>
    <w:rsid w:val="00160EF0"/>
    <w:rsid w:val="00161173"/>
    <w:rsid w:val="00161C7F"/>
    <w:rsid w:val="001624CE"/>
    <w:rsid w:val="0016338E"/>
    <w:rsid w:val="001634AB"/>
    <w:rsid w:val="001635E1"/>
    <w:rsid w:val="001637BC"/>
    <w:rsid w:val="001641E4"/>
    <w:rsid w:val="00164559"/>
    <w:rsid w:val="00164722"/>
    <w:rsid w:val="00165DAE"/>
    <w:rsid w:val="001662DE"/>
    <w:rsid w:val="0016684F"/>
    <w:rsid w:val="00166908"/>
    <w:rsid w:val="00166D06"/>
    <w:rsid w:val="00166DE6"/>
    <w:rsid w:val="00167AC6"/>
    <w:rsid w:val="00167B0F"/>
    <w:rsid w:val="0017041A"/>
    <w:rsid w:val="00170654"/>
    <w:rsid w:val="001708CB"/>
    <w:rsid w:val="0017090B"/>
    <w:rsid w:val="001709CD"/>
    <w:rsid w:val="00170F5E"/>
    <w:rsid w:val="001710A7"/>
    <w:rsid w:val="001716C4"/>
    <w:rsid w:val="00171AFC"/>
    <w:rsid w:val="00171CB6"/>
    <w:rsid w:val="00172646"/>
    <w:rsid w:val="00172F8D"/>
    <w:rsid w:val="001730D3"/>
    <w:rsid w:val="00173A89"/>
    <w:rsid w:val="00173AFC"/>
    <w:rsid w:val="001746D8"/>
    <w:rsid w:val="00174857"/>
    <w:rsid w:val="00174C4F"/>
    <w:rsid w:val="001759F8"/>
    <w:rsid w:val="0017646F"/>
    <w:rsid w:val="00176EA4"/>
    <w:rsid w:val="00176FFF"/>
    <w:rsid w:val="001777BE"/>
    <w:rsid w:val="00177BA5"/>
    <w:rsid w:val="00180B4C"/>
    <w:rsid w:val="00180E76"/>
    <w:rsid w:val="001817B6"/>
    <w:rsid w:val="00181DCA"/>
    <w:rsid w:val="00181F48"/>
    <w:rsid w:val="0018234C"/>
    <w:rsid w:val="0018264B"/>
    <w:rsid w:val="00182C2B"/>
    <w:rsid w:val="00182E44"/>
    <w:rsid w:val="00182F85"/>
    <w:rsid w:val="00182FD7"/>
    <w:rsid w:val="00183374"/>
    <w:rsid w:val="00183594"/>
    <w:rsid w:val="0018497B"/>
    <w:rsid w:val="001849A1"/>
    <w:rsid w:val="001858CF"/>
    <w:rsid w:val="00185C56"/>
    <w:rsid w:val="00186534"/>
    <w:rsid w:val="00187561"/>
    <w:rsid w:val="001876A3"/>
    <w:rsid w:val="00190352"/>
    <w:rsid w:val="00191222"/>
    <w:rsid w:val="001914A9"/>
    <w:rsid w:val="00192120"/>
    <w:rsid w:val="0019254D"/>
    <w:rsid w:val="00192BCB"/>
    <w:rsid w:val="00193467"/>
    <w:rsid w:val="00194125"/>
    <w:rsid w:val="00194C9D"/>
    <w:rsid w:val="00195110"/>
    <w:rsid w:val="001963FA"/>
    <w:rsid w:val="00196BEC"/>
    <w:rsid w:val="001974E7"/>
    <w:rsid w:val="001975CC"/>
    <w:rsid w:val="00197696"/>
    <w:rsid w:val="00197FC6"/>
    <w:rsid w:val="001A0A7C"/>
    <w:rsid w:val="001A11C1"/>
    <w:rsid w:val="001A2057"/>
    <w:rsid w:val="001A22CA"/>
    <w:rsid w:val="001A298C"/>
    <w:rsid w:val="001A3150"/>
    <w:rsid w:val="001A3B44"/>
    <w:rsid w:val="001A3CB2"/>
    <w:rsid w:val="001A3FCB"/>
    <w:rsid w:val="001A41A6"/>
    <w:rsid w:val="001A41CB"/>
    <w:rsid w:val="001A45FD"/>
    <w:rsid w:val="001A47CD"/>
    <w:rsid w:val="001A4D50"/>
    <w:rsid w:val="001A4FE3"/>
    <w:rsid w:val="001A5FA7"/>
    <w:rsid w:val="001A68A5"/>
    <w:rsid w:val="001A6905"/>
    <w:rsid w:val="001A6B57"/>
    <w:rsid w:val="001A6B92"/>
    <w:rsid w:val="001A6E2F"/>
    <w:rsid w:val="001A78D0"/>
    <w:rsid w:val="001A7D2E"/>
    <w:rsid w:val="001A7E7E"/>
    <w:rsid w:val="001B13E1"/>
    <w:rsid w:val="001B24C6"/>
    <w:rsid w:val="001B26B1"/>
    <w:rsid w:val="001B2748"/>
    <w:rsid w:val="001B30EE"/>
    <w:rsid w:val="001B3B5E"/>
    <w:rsid w:val="001B4239"/>
    <w:rsid w:val="001B46FE"/>
    <w:rsid w:val="001B4AAC"/>
    <w:rsid w:val="001B549C"/>
    <w:rsid w:val="001B5559"/>
    <w:rsid w:val="001B644B"/>
    <w:rsid w:val="001B7CFA"/>
    <w:rsid w:val="001B7D98"/>
    <w:rsid w:val="001B7EEB"/>
    <w:rsid w:val="001C05C7"/>
    <w:rsid w:val="001C06EB"/>
    <w:rsid w:val="001C0B4E"/>
    <w:rsid w:val="001C1749"/>
    <w:rsid w:val="001C1AF4"/>
    <w:rsid w:val="001C1B48"/>
    <w:rsid w:val="001C1C8D"/>
    <w:rsid w:val="001C1F7A"/>
    <w:rsid w:val="001C3000"/>
    <w:rsid w:val="001C3208"/>
    <w:rsid w:val="001C3DF1"/>
    <w:rsid w:val="001C3E8B"/>
    <w:rsid w:val="001C42DF"/>
    <w:rsid w:val="001C440F"/>
    <w:rsid w:val="001C4457"/>
    <w:rsid w:val="001C4976"/>
    <w:rsid w:val="001C4AE6"/>
    <w:rsid w:val="001C4B14"/>
    <w:rsid w:val="001C4C7A"/>
    <w:rsid w:val="001C5293"/>
    <w:rsid w:val="001C56CA"/>
    <w:rsid w:val="001C574C"/>
    <w:rsid w:val="001C5A0C"/>
    <w:rsid w:val="001C61B0"/>
    <w:rsid w:val="001C6C13"/>
    <w:rsid w:val="001C721F"/>
    <w:rsid w:val="001C7A9B"/>
    <w:rsid w:val="001D0A08"/>
    <w:rsid w:val="001D0DFB"/>
    <w:rsid w:val="001D1242"/>
    <w:rsid w:val="001D1593"/>
    <w:rsid w:val="001D1B0A"/>
    <w:rsid w:val="001D1CCD"/>
    <w:rsid w:val="001D1D2D"/>
    <w:rsid w:val="001D226A"/>
    <w:rsid w:val="001D2A5F"/>
    <w:rsid w:val="001D2FDC"/>
    <w:rsid w:val="001D3017"/>
    <w:rsid w:val="001D36EB"/>
    <w:rsid w:val="001D3E13"/>
    <w:rsid w:val="001D4C9F"/>
    <w:rsid w:val="001D4E25"/>
    <w:rsid w:val="001D4ECE"/>
    <w:rsid w:val="001D4F89"/>
    <w:rsid w:val="001D51F9"/>
    <w:rsid w:val="001D5C74"/>
    <w:rsid w:val="001D5DA1"/>
    <w:rsid w:val="001D68AB"/>
    <w:rsid w:val="001D6FB0"/>
    <w:rsid w:val="001D7150"/>
    <w:rsid w:val="001D7157"/>
    <w:rsid w:val="001D7302"/>
    <w:rsid w:val="001D76ED"/>
    <w:rsid w:val="001D7DCB"/>
    <w:rsid w:val="001E0672"/>
    <w:rsid w:val="001E0852"/>
    <w:rsid w:val="001E22E3"/>
    <w:rsid w:val="001E241A"/>
    <w:rsid w:val="001E324D"/>
    <w:rsid w:val="001E32DC"/>
    <w:rsid w:val="001E3956"/>
    <w:rsid w:val="001E3E42"/>
    <w:rsid w:val="001E3E6D"/>
    <w:rsid w:val="001E3F73"/>
    <w:rsid w:val="001E557B"/>
    <w:rsid w:val="001E576C"/>
    <w:rsid w:val="001E6903"/>
    <w:rsid w:val="001E6C9E"/>
    <w:rsid w:val="001E71D8"/>
    <w:rsid w:val="001E7267"/>
    <w:rsid w:val="001E749C"/>
    <w:rsid w:val="001F01EF"/>
    <w:rsid w:val="001F0320"/>
    <w:rsid w:val="001F06A8"/>
    <w:rsid w:val="001F0DB8"/>
    <w:rsid w:val="001F111C"/>
    <w:rsid w:val="001F1912"/>
    <w:rsid w:val="001F1CA9"/>
    <w:rsid w:val="001F1FFD"/>
    <w:rsid w:val="001F2578"/>
    <w:rsid w:val="001F29C8"/>
    <w:rsid w:val="001F2F41"/>
    <w:rsid w:val="001F4013"/>
    <w:rsid w:val="001F4133"/>
    <w:rsid w:val="001F42AC"/>
    <w:rsid w:val="001F5D0D"/>
    <w:rsid w:val="001F61C3"/>
    <w:rsid w:val="001F6540"/>
    <w:rsid w:val="001F69A8"/>
    <w:rsid w:val="001F72BB"/>
    <w:rsid w:val="001F79A0"/>
    <w:rsid w:val="00200EBE"/>
    <w:rsid w:val="002017ED"/>
    <w:rsid w:val="002022D9"/>
    <w:rsid w:val="0020336B"/>
    <w:rsid w:val="00203711"/>
    <w:rsid w:val="00203A6B"/>
    <w:rsid w:val="00203D03"/>
    <w:rsid w:val="00203E06"/>
    <w:rsid w:val="00203E26"/>
    <w:rsid w:val="0020466B"/>
    <w:rsid w:val="00205125"/>
    <w:rsid w:val="00205292"/>
    <w:rsid w:val="00205917"/>
    <w:rsid w:val="00206558"/>
    <w:rsid w:val="002065CA"/>
    <w:rsid w:val="00206A93"/>
    <w:rsid w:val="002073D6"/>
    <w:rsid w:val="00207E19"/>
    <w:rsid w:val="00207FA7"/>
    <w:rsid w:val="002101F4"/>
    <w:rsid w:val="00210F2E"/>
    <w:rsid w:val="0021123A"/>
    <w:rsid w:val="00211605"/>
    <w:rsid w:val="002119F8"/>
    <w:rsid w:val="00212296"/>
    <w:rsid w:val="002123EE"/>
    <w:rsid w:val="00212D84"/>
    <w:rsid w:val="00212D8B"/>
    <w:rsid w:val="00213046"/>
    <w:rsid w:val="0021316D"/>
    <w:rsid w:val="002132C3"/>
    <w:rsid w:val="00213B63"/>
    <w:rsid w:val="00213BB4"/>
    <w:rsid w:val="0021465C"/>
    <w:rsid w:val="00214F69"/>
    <w:rsid w:val="002152A4"/>
    <w:rsid w:val="00215CAC"/>
    <w:rsid w:val="00215CDC"/>
    <w:rsid w:val="0021618E"/>
    <w:rsid w:val="002163CC"/>
    <w:rsid w:val="00217091"/>
    <w:rsid w:val="002171CC"/>
    <w:rsid w:val="00217287"/>
    <w:rsid w:val="00217B2A"/>
    <w:rsid w:val="00217CBE"/>
    <w:rsid w:val="00220422"/>
    <w:rsid w:val="00220ACD"/>
    <w:rsid w:val="00221172"/>
    <w:rsid w:val="002211F3"/>
    <w:rsid w:val="002215C9"/>
    <w:rsid w:val="00221660"/>
    <w:rsid w:val="00221C18"/>
    <w:rsid w:val="0022218D"/>
    <w:rsid w:val="00222A6C"/>
    <w:rsid w:val="00223ECB"/>
    <w:rsid w:val="0022480D"/>
    <w:rsid w:val="00224B95"/>
    <w:rsid w:val="002255BF"/>
    <w:rsid w:val="00225F5A"/>
    <w:rsid w:val="0022609C"/>
    <w:rsid w:val="00226674"/>
    <w:rsid w:val="00226C5D"/>
    <w:rsid w:val="00226C61"/>
    <w:rsid w:val="00226CE2"/>
    <w:rsid w:val="00226D9C"/>
    <w:rsid w:val="00230B3A"/>
    <w:rsid w:val="0023168A"/>
    <w:rsid w:val="0023233E"/>
    <w:rsid w:val="00232B19"/>
    <w:rsid w:val="00232F98"/>
    <w:rsid w:val="002332CA"/>
    <w:rsid w:val="00233438"/>
    <w:rsid w:val="002336BA"/>
    <w:rsid w:val="00233D61"/>
    <w:rsid w:val="002346CC"/>
    <w:rsid w:val="00234BD6"/>
    <w:rsid w:val="00234E83"/>
    <w:rsid w:val="0023527A"/>
    <w:rsid w:val="00236105"/>
    <w:rsid w:val="0023641C"/>
    <w:rsid w:val="00236B3A"/>
    <w:rsid w:val="00236BEF"/>
    <w:rsid w:val="002372F6"/>
    <w:rsid w:val="002406B6"/>
    <w:rsid w:val="00240F17"/>
    <w:rsid w:val="00241875"/>
    <w:rsid w:val="00241D2F"/>
    <w:rsid w:val="0024220A"/>
    <w:rsid w:val="00243DB3"/>
    <w:rsid w:val="00244042"/>
    <w:rsid w:val="00244271"/>
    <w:rsid w:val="00244889"/>
    <w:rsid w:val="0024494E"/>
    <w:rsid w:val="00244E66"/>
    <w:rsid w:val="0024531C"/>
    <w:rsid w:val="00246155"/>
    <w:rsid w:val="00246CBB"/>
    <w:rsid w:val="0024717C"/>
    <w:rsid w:val="00250AE9"/>
    <w:rsid w:val="00250B0F"/>
    <w:rsid w:val="00250D60"/>
    <w:rsid w:val="00251100"/>
    <w:rsid w:val="002519CC"/>
    <w:rsid w:val="002519F2"/>
    <w:rsid w:val="00251D27"/>
    <w:rsid w:val="00252716"/>
    <w:rsid w:val="0025278C"/>
    <w:rsid w:val="0025342A"/>
    <w:rsid w:val="00253ABF"/>
    <w:rsid w:val="00254A52"/>
    <w:rsid w:val="00255092"/>
    <w:rsid w:val="0025526E"/>
    <w:rsid w:val="00255748"/>
    <w:rsid w:val="00255938"/>
    <w:rsid w:val="002564FF"/>
    <w:rsid w:val="00256761"/>
    <w:rsid w:val="002578E5"/>
    <w:rsid w:val="002579EB"/>
    <w:rsid w:val="00257A83"/>
    <w:rsid w:val="00257C4F"/>
    <w:rsid w:val="0026090B"/>
    <w:rsid w:val="00260EA0"/>
    <w:rsid w:val="00260F4A"/>
    <w:rsid w:val="00260FEB"/>
    <w:rsid w:val="0026139A"/>
    <w:rsid w:val="00261CF5"/>
    <w:rsid w:val="00262B95"/>
    <w:rsid w:val="00262CF3"/>
    <w:rsid w:val="002637A9"/>
    <w:rsid w:val="00263930"/>
    <w:rsid w:val="00263E38"/>
    <w:rsid w:val="00263F8B"/>
    <w:rsid w:val="00264A5E"/>
    <w:rsid w:val="00264AF8"/>
    <w:rsid w:val="00265731"/>
    <w:rsid w:val="002657BD"/>
    <w:rsid w:val="00265C44"/>
    <w:rsid w:val="002664E8"/>
    <w:rsid w:val="00266DAD"/>
    <w:rsid w:val="002672A1"/>
    <w:rsid w:val="00267B4F"/>
    <w:rsid w:val="002701CA"/>
    <w:rsid w:val="0027022F"/>
    <w:rsid w:val="00270305"/>
    <w:rsid w:val="00270C56"/>
    <w:rsid w:val="00270DA6"/>
    <w:rsid w:val="00271054"/>
    <w:rsid w:val="002716A7"/>
    <w:rsid w:val="00271A4C"/>
    <w:rsid w:val="00271B4E"/>
    <w:rsid w:val="00272565"/>
    <w:rsid w:val="002727F9"/>
    <w:rsid w:val="00272B00"/>
    <w:rsid w:val="00272BDE"/>
    <w:rsid w:val="00273B6E"/>
    <w:rsid w:val="0027459E"/>
    <w:rsid w:val="00274B96"/>
    <w:rsid w:val="00274FD2"/>
    <w:rsid w:val="00275010"/>
    <w:rsid w:val="002757DF"/>
    <w:rsid w:val="00275A0A"/>
    <w:rsid w:val="00275A32"/>
    <w:rsid w:val="0027627F"/>
    <w:rsid w:val="00276995"/>
    <w:rsid w:val="00276C72"/>
    <w:rsid w:val="00277256"/>
    <w:rsid w:val="00277852"/>
    <w:rsid w:val="00277905"/>
    <w:rsid w:val="002805A1"/>
    <w:rsid w:val="00281713"/>
    <w:rsid w:val="00282790"/>
    <w:rsid w:val="00282AE6"/>
    <w:rsid w:val="0028313A"/>
    <w:rsid w:val="002832BB"/>
    <w:rsid w:val="002837C3"/>
    <w:rsid w:val="00284490"/>
    <w:rsid w:val="00284C08"/>
    <w:rsid w:val="00285465"/>
    <w:rsid w:val="00285639"/>
    <w:rsid w:val="00285913"/>
    <w:rsid w:val="00285B4D"/>
    <w:rsid w:val="002861AC"/>
    <w:rsid w:val="00286D5A"/>
    <w:rsid w:val="00286FA5"/>
    <w:rsid w:val="00287434"/>
    <w:rsid w:val="00287BA2"/>
    <w:rsid w:val="002903E1"/>
    <w:rsid w:val="0029046A"/>
    <w:rsid w:val="00290944"/>
    <w:rsid w:val="00290A35"/>
    <w:rsid w:val="00290B23"/>
    <w:rsid w:val="00291532"/>
    <w:rsid w:val="00291AB1"/>
    <w:rsid w:val="0029210C"/>
    <w:rsid w:val="0029218F"/>
    <w:rsid w:val="00292B8E"/>
    <w:rsid w:val="00292C55"/>
    <w:rsid w:val="00292D51"/>
    <w:rsid w:val="00292F5A"/>
    <w:rsid w:val="00293082"/>
    <w:rsid w:val="002930BD"/>
    <w:rsid w:val="00293565"/>
    <w:rsid w:val="00294249"/>
    <w:rsid w:val="00294764"/>
    <w:rsid w:val="00294BAA"/>
    <w:rsid w:val="00294E1D"/>
    <w:rsid w:val="00294E8D"/>
    <w:rsid w:val="00294F81"/>
    <w:rsid w:val="00295364"/>
    <w:rsid w:val="00295BEC"/>
    <w:rsid w:val="00295C7A"/>
    <w:rsid w:val="0029631A"/>
    <w:rsid w:val="00296367"/>
    <w:rsid w:val="0029638E"/>
    <w:rsid w:val="00296C90"/>
    <w:rsid w:val="00297049"/>
    <w:rsid w:val="002971FF"/>
    <w:rsid w:val="002979B8"/>
    <w:rsid w:val="00297ADE"/>
    <w:rsid w:val="002A0501"/>
    <w:rsid w:val="002A08EF"/>
    <w:rsid w:val="002A0E36"/>
    <w:rsid w:val="002A0EBB"/>
    <w:rsid w:val="002A0EF2"/>
    <w:rsid w:val="002A142F"/>
    <w:rsid w:val="002A1B7E"/>
    <w:rsid w:val="002A1D24"/>
    <w:rsid w:val="002A2389"/>
    <w:rsid w:val="002A2648"/>
    <w:rsid w:val="002A30F6"/>
    <w:rsid w:val="002A3520"/>
    <w:rsid w:val="002A3A27"/>
    <w:rsid w:val="002A3E00"/>
    <w:rsid w:val="002A3E93"/>
    <w:rsid w:val="002A42B0"/>
    <w:rsid w:val="002A432E"/>
    <w:rsid w:val="002A5B29"/>
    <w:rsid w:val="002A6169"/>
    <w:rsid w:val="002A6B79"/>
    <w:rsid w:val="002A6F8E"/>
    <w:rsid w:val="002A6FEB"/>
    <w:rsid w:val="002A790C"/>
    <w:rsid w:val="002A7FA6"/>
    <w:rsid w:val="002B0198"/>
    <w:rsid w:val="002B0209"/>
    <w:rsid w:val="002B03B9"/>
    <w:rsid w:val="002B064C"/>
    <w:rsid w:val="002B10AF"/>
    <w:rsid w:val="002B1630"/>
    <w:rsid w:val="002B17E1"/>
    <w:rsid w:val="002B219B"/>
    <w:rsid w:val="002B256B"/>
    <w:rsid w:val="002B2BA1"/>
    <w:rsid w:val="002B2EB7"/>
    <w:rsid w:val="002B3448"/>
    <w:rsid w:val="002B35F1"/>
    <w:rsid w:val="002B3D6D"/>
    <w:rsid w:val="002B45B6"/>
    <w:rsid w:val="002B4ACB"/>
    <w:rsid w:val="002B4CA3"/>
    <w:rsid w:val="002B4E70"/>
    <w:rsid w:val="002B59B5"/>
    <w:rsid w:val="002B59E0"/>
    <w:rsid w:val="002B5FBF"/>
    <w:rsid w:val="002B6B89"/>
    <w:rsid w:val="002B6D9C"/>
    <w:rsid w:val="002B6F5B"/>
    <w:rsid w:val="002B74C0"/>
    <w:rsid w:val="002C08F1"/>
    <w:rsid w:val="002C0CC0"/>
    <w:rsid w:val="002C1027"/>
    <w:rsid w:val="002C1653"/>
    <w:rsid w:val="002C16AF"/>
    <w:rsid w:val="002C17F0"/>
    <w:rsid w:val="002C2109"/>
    <w:rsid w:val="002C2119"/>
    <w:rsid w:val="002C238C"/>
    <w:rsid w:val="002C2941"/>
    <w:rsid w:val="002C3965"/>
    <w:rsid w:val="002C3D4C"/>
    <w:rsid w:val="002C3FE8"/>
    <w:rsid w:val="002C4ABC"/>
    <w:rsid w:val="002C55E6"/>
    <w:rsid w:val="002C703F"/>
    <w:rsid w:val="002C75E0"/>
    <w:rsid w:val="002D03FE"/>
    <w:rsid w:val="002D08A2"/>
    <w:rsid w:val="002D0C61"/>
    <w:rsid w:val="002D0C96"/>
    <w:rsid w:val="002D1547"/>
    <w:rsid w:val="002D156F"/>
    <w:rsid w:val="002D1902"/>
    <w:rsid w:val="002D1D60"/>
    <w:rsid w:val="002D1EE4"/>
    <w:rsid w:val="002D230E"/>
    <w:rsid w:val="002D2863"/>
    <w:rsid w:val="002D2B68"/>
    <w:rsid w:val="002D327B"/>
    <w:rsid w:val="002D33B4"/>
    <w:rsid w:val="002D3AA5"/>
    <w:rsid w:val="002D3F3A"/>
    <w:rsid w:val="002D4EA6"/>
    <w:rsid w:val="002D54C0"/>
    <w:rsid w:val="002D5B06"/>
    <w:rsid w:val="002D5C79"/>
    <w:rsid w:val="002D5EFE"/>
    <w:rsid w:val="002D6A5E"/>
    <w:rsid w:val="002D6ACB"/>
    <w:rsid w:val="002D6CD1"/>
    <w:rsid w:val="002D6E55"/>
    <w:rsid w:val="002D77EC"/>
    <w:rsid w:val="002E0314"/>
    <w:rsid w:val="002E0940"/>
    <w:rsid w:val="002E0F1F"/>
    <w:rsid w:val="002E0FBA"/>
    <w:rsid w:val="002E0FF4"/>
    <w:rsid w:val="002E12CA"/>
    <w:rsid w:val="002E16B8"/>
    <w:rsid w:val="002E17B0"/>
    <w:rsid w:val="002E1A4C"/>
    <w:rsid w:val="002E1E55"/>
    <w:rsid w:val="002E21BB"/>
    <w:rsid w:val="002E2802"/>
    <w:rsid w:val="002E2E8E"/>
    <w:rsid w:val="002E2F27"/>
    <w:rsid w:val="002E30A8"/>
    <w:rsid w:val="002E315E"/>
    <w:rsid w:val="002E3320"/>
    <w:rsid w:val="002E332F"/>
    <w:rsid w:val="002E36D5"/>
    <w:rsid w:val="002E3929"/>
    <w:rsid w:val="002E3D97"/>
    <w:rsid w:val="002E4092"/>
    <w:rsid w:val="002E4388"/>
    <w:rsid w:val="002E4FEB"/>
    <w:rsid w:val="002E5933"/>
    <w:rsid w:val="002E5BAE"/>
    <w:rsid w:val="002E677D"/>
    <w:rsid w:val="002E6976"/>
    <w:rsid w:val="002E7469"/>
    <w:rsid w:val="002E7E5C"/>
    <w:rsid w:val="002F07F5"/>
    <w:rsid w:val="002F0B55"/>
    <w:rsid w:val="002F20F8"/>
    <w:rsid w:val="002F2C23"/>
    <w:rsid w:val="002F302F"/>
    <w:rsid w:val="002F3397"/>
    <w:rsid w:val="002F34DA"/>
    <w:rsid w:val="002F3779"/>
    <w:rsid w:val="002F4D46"/>
    <w:rsid w:val="002F5C89"/>
    <w:rsid w:val="002F6848"/>
    <w:rsid w:val="002F69AF"/>
    <w:rsid w:val="002F75E7"/>
    <w:rsid w:val="002F7955"/>
    <w:rsid w:val="003000EE"/>
    <w:rsid w:val="00300D25"/>
    <w:rsid w:val="00301154"/>
    <w:rsid w:val="0030142C"/>
    <w:rsid w:val="00301B6B"/>
    <w:rsid w:val="00301F9C"/>
    <w:rsid w:val="00302DD1"/>
    <w:rsid w:val="00302F50"/>
    <w:rsid w:val="00302F9F"/>
    <w:rsid w:val="00303020"/>
    <w:rsid w:val="003031C3"/>
    <w:rsid w:val="003032BD"/>
    <w:rsid w:val="0030373D"/>
    <w:rsid w:val="00303D70"/>
    <w:rsid w:val="003045FD"/>
    <w:rsid w:val="00304678"/>
    <w:rsid w:val="003047DC"/>
    <w:rsid w:val="00304830"/>
    <w:rsid w:val="00304D7F"/>
    <w:rsid w:val="0030530E"/>
    <w:rsid w:val="00305A8E"/>
    <w:rsid w:val="00307145"/>
    <w:rsid w:val="00307AD3"/>
    <w:rsid w:val="00307AFC"/>
    <w:rsid w:val="00310A5A"/>
    <w:rsid w:val="00311443"/>
    <w:rsid w:val="00311856"/>
    <w:rsid w:val="00311A7C"/>
    <w:rsid w:val="00311B4F"/>
    <w:rsid w:val="00311DDE"/>
    <w:rsid w:val="00311F74"/>
    <w:rsid w:val="00312C16"/>
    <w:rsid w:val="00313215"/>
    <w:rsid w:val="0031328A"/>
    <w:rsid w:val="00313DF1"/>
    <w:rsid w:val="00314032"/>
    <w:rsid w:val="003142F3"/>
    <w:rsid w:val="003148B6"/>
    <w:rsid w:val="0031516F"/>
    <w:rsid w:val="00315A9B"/>
    <w:rsid w:val="00316A68"/>
    <w:rsid w:val="0031709F"/>
    <w:rsid w:val="00317659"/>
    <w:rsid w:val="00317791"/>
    <w:rsid w:val="003178C8"/>
    <w:rsid w:val="00317C34"/>
    <w:rsid w:val="00317CC1"/>
    <w:rsid w:val="00317E2D"/>
    <w:rsid w:val="00320727"/>
    <w:rsid w:val="00320C62"/>
    <w:rsid w:val="0032214E"/>
    <w:rsid w:val="003224B1"/>
    <w:rsid w:val="00322DDF"/>
    <w:rsid w:val="00322F39"/>
    <w:rsid w:val="00323B4E"/>
    <w:rsid w:val="00323E09"/>
    <w:rsid w:val="00325E53"/>
    <w:rsid w:val="00326719"/>
    <w:rsid w:val="003267F1"/>
    <w:rsid w:val="0032713A"/>
    <w:rsid w:val="00327151"/>
    <w:rsid w:val="00327153"/>
    <w:rsid w:val="0032732C"/>
    <w:rsid w:val="00327CDF"/>
    <w:rsid w:val="00330192"/>
    <w:rsid w:val="003318E4"/>
    <w:rsid w:val="003321F8"/>
    <w:rsid w:val="003325BB"/>
    <w:rsid w:val="003327E2"/>
    <w:rsid w:val="00332836"/>
    <w:rsid w:val="003328CC"/>
    <w:rsid w:val="00332B37"/>
    <w:rsid w:val="0033343E"/>
    <w:rsid w:val="00333831"/>
    <w:rsid w:val="0033388C"/>
    <w:rsid w:val="0033391B"/>
    <w:rsid w:val="00333E9A"/>
    <w:rsid w:val="00334319"/>
    <w:rsid w:val="003343D7"/>
    <w:rsid w:val="00334D55"/>
    <w:rsid w:val="00334F21"/>
    <w:rsid w:val="00335952"/>
    <w:rsid w:val="00335980"/>
    <w:rsid w:val="00336652"/>
    <w:rsid w:val="00337399"/>
    <w:rsid w:val="00337E24"/>
    <w:rsid w:val="00337E87"/>
    <w:rsid w:val="0034003F"/>
    <w:rsid w:val="00340648"/>
    <w:rsid w:val="00340D59"/>
    <w:rsid w:val="0034148F"/>
    <w:rsid w:val="00341B5C"/>
    <w:rsid w:val="0034269C"/>
    <w:rsid w:val="00342DEC"/>
    <w:rsid w:val="00342EB2"/>
    <w:rsid w:val="00343302"/>
    <w:rsid w:val="003433C0"/>
    <w:rsid w:val="003434AA"/>
    <w:rsid w:val="0034367F"/>
    <w:rsid w:val="0034422F"/>
    <w:rsid w:val="00344DE9"/>
    <w:rsid w:val="00344FB3"/>
    <w:rsid w:val="00345133"/>
    <w:rsid w:val="00345501"/>
    <w:rsid w:val="0034559A"/>
    <w:rsid w:val="003455FD"/>
    <w:rsid w:val="0034566D"/>
    <w:rsid w:val="00345736"/>
    <w:rsid w:val="00345A48"/>
    <w:rsid w:val="00345EAE"/>
    <w:rsid w:val="00346258"/>
    <w:rsid w:val="00346BC4"/>
    <w:rsid w:val="00346BD2"/>
    <w:rsid w:val="003476B8"/>
    <w:rsid w:val="003479D1"/>
    <w:rsid w:val="00347E5A"/>
    <w:rsid w:val="00350192"/>
    <w:rsid w:val="00350713"/>
    <w:rsid w:val="00350C60"/>
    <w:rsid w:val="00350CEF"/>
    <w:rsid w:val="00351CB9"/>
    <w:rsid w:val="00352297"/>
    <w:rsid w:val="003525CA"/>
    <w:rsid w:val="00352EA5"/>
    <w:rsid w:val="00353185"/>
    <w:rsid w:val="003537BD"/>
    <w:rsid w:val="00353928"/>
    <w:rsid w:val="003541E2"/>
    <w:rsid w:val="00354701"/>
    <w:rsid w:val="00354C92"/>
    <w:rsid w:val="00355B40"/>
    <w:rsid w:val="00356B58"/>
    <w:rsid w:val="0035723B"/>
    <w:rsid w:val="00357461"/>
    <w:rsid w:val="00357647"/>
    <w:rsid w:val="00357BD2"/>
    <w:rsid w:val="00360AA7"/>
    <w:rsid w:val="00360AEE"/>
    <w:rsid w:val="00360DD7"/>
    <w:rsid w:val="00361315"/>
    <w:rsid w:val="003617EB"/>
    <w:rsid w:val="00361986"/>
    <w:rsid w:val="00361A35"/>
    <w:rsid w:val="0036289C"/>
    <w:rsid w:val="00363E5E"/>
    <w:rsid w:val="00364373"/>
    <w:rsid w:val="00364704"/>
    <w:rsid w:val="0036486F"/>
    <w:rsid w:val="003649EB"/>
    <w:rsid w:val="00364A1B"/>
    <w:rsid w:val="003652B8"/>
    <w:rsid w:val="0036584E"/>
    <w:rsid w:val="00365E75"/>
    <w:rsid w:val="00365F7D"/>
    <w:rsid w:val="003665EF"/>
    <w:rsid w:val="0036691F"/>
    <w:rsid w:val="00367AE1"/>
    <w:rsid w:val="0037092B"/>
    <w:rsid w:val="00371E54"/>
    <w:rsid w:val="00372680"/>
    <w:rsid w:val="0037285E"/>
    <w:rsid w:val="00372D98"/>
    <w:rsid w:val="00372E42"/>
    <w:rsid w:val="0037317F"/>
    <w:rsid w:val="003732FA"/>
    <w:rsid w:val="003739AE"/>
    <w:rsid w:val="00373C9B"/>
    <w:rsid w:val="00373E6E"/>
    <w:rsid w:val="00374796"/>
    <w:rsid w:val="003747DB"/>
    <w:rsid w:val="00374C0C"/>
    <w:rsid w:val="00374CC5"/>
    <w:rsid w:val="00374D85"/>
    <w:rsid w:val="003758D7"/>
    <w:rsid w:val="00375B30"/>
    <w:rsid w:val="0037665D"/>
    <w:rsid w:val="003766E4"/>
    <w:rsid w:val="00376CAE"/>
    <w:rsid w:val="00376EC0"/>
    <w:rsid w:val="0037720C"/>
    <w:rsid w:val="00377681"/>
    <w:rsid w:val="003777C4"/>
    <w:rsid w:val="00377DAE"/>
    <w:rsid w:val="0038028D"/>
    <w:rsid w:val="0038055A"/>
    <w:rsid w:val="0038121E"/>
    <w:rsid w:val="00381C4B"/>
    <w:rsid w:val="00381E46"/>
    <w:rsid w:val="00381F8E"/>
    <w:rsid w:val="00382411"/>
    <w:rsid w:val="00382780"/>
    <w:rsid w:val="00383904"/>
    <w:rsid w:val="00383C2B"/>
    <w:rsid w:val="00383E7E"/>
    <w:rsid w:val="0038471A"/>
    <w:rsid w:val="0038471D"/>
    <w:rsid w:val="00385007"/>
    <w:rsid w:val="00385338"/>
    <w:rsid w:val="00385972"/>
    <w:rsid w:val="00385E40"/>
    <w:rsid w:val="003865B0"/>
    <w:rsid w:val="0038683E"/>
    <w:rsid w:val="003869D4"/>
    <w:rsid w:val="00387B82"/>
    <w:rsid w:val="00390097"/>
    <w:rsid w:val="00390EDA"/>
    <w:rsid w:val="00390EF5"/>
    <w:rsid w:val="0039110E"/>
    <w:rsid w:val="00391507"/>
    <w:rsid w:val="00391601"/>
    <w:rsid w:val="00391878"/>
    <w:rsid w:val="00391909"/>
    <w:rsid w:val="00391B60"/>
    <w:rsid w:val="00391C70"/>
    <w:rsid w:val="00391EE5"/>
    <w:rsid w:val="00392346"/>
    <w:rsid w:val="00392A2D"/>
    <w:rsid w:val="00392BF1"/>
    <w:rsid w:val="00392F38"/>
    <w:rsid w:val="0039316D"/>
    <w:rsid w:val="00393B56"/>
    <w:rsid w:val="00393F7D"/>
    <w:rsid w:val="003943D4"/>
    <w:rsid w:val="00394459"/>
    <w:rsid w:val="0039468C"/>
    <w:rsid w:val="003946FE"/>
    <w:rsid w:val="00394850"/>
    <w:rsid w:val="003952D0"/>
    <w:rsid w:val="00395888"/>
    <w:rsid w:val="003965F9"/>
    <w:rsid w:val="00396DD8"/>
    <w:rsid w:val="00396ED5"/>
    <w:rsid w:val="00397566"/>
    <w:rsid w:val="003A0027"/>
    <w:rsid w:val="003A0378"/>
    <w:rsid w:val="003A1692"/>
    <w:rsid w:val="003A1C83"/>
    <w:rsid w:val="003A1DE0"/>
    <w:rsid w:val="003A1F27"/>
    <w:rsid w:val="003A1FAE"/>
    <w:rsid w:val="003A21DA"/>
    <w:rsid w:val="003A26CF"/>
    <w:rsid w:val="003A26D0"/>
    <w:rsid w:val="003A2B4E"/>
    <w:rsid w:val="003A2FA9"/>
    <w:rsid w:val="003A2FD5"/>
    <w:rsid w:val="003A36DB"/>
    <w:rsid w:val="003A4093"/>
    <w:rsid w:val="003A40F8"/>
    <w:rsid w:val="003A522E"/>
    <w:rsid w:val="003A5934"/>
    <w:rsid w:val="003A5D37"/>
    <w:rsid w:val="003A669F"/>
    <w:rsid w:val="003B029F"/>
    <w:rsid w:val="003B0D6D"/>
    <w:rsid w:val="003B0EA7"/>
    <w:rsid w:val="003B1389"/>
    <w:rsid w:val="003B1C3E"/>
    <w:rsid w:val="003B227B"/>
    <w:rsid w:val="003B22C1"/>
    <w:rsid w:val="003B24E3"/>
    <w:rsid w:val="003B2641"/>
    <w:rsid w:val="003B274A"/>
    <w:rsid w:val="003B374D"/>
    <w:rsid w:val="003B3A78"/>
    <w:rsid w:val="003B4ECF"/>
    <w:rsid w:val="003B5A61"/>
    <w:rsid w:val="003B5F35"/>
    <w:rsid w:val="003B66AC"/>
    <w:rsid w:val="003B6A52"/>
    <w:rsid w:val="003B6DCC"/>
    <w:rsid w:val="003B6E80"/>
    <w:rsid w:val="003B71DA"/>
    <w:rsid w:val="003C0011"/>
    <w:rsid w:val="003C0054"/>
    <w:rsid w:val="003C0159"/>
    <w:rsid w:val="003C033D"/>
    <w:rsid w:val="003C0936"/>
    <w:rsid w:val="003C0A11"/>
    <w:rsid w:val="003C0DD5"/>
    <w:rsid w:val="003C0DF4"/>
    <w:rsid w:val="003C1A7E"/>
    <w:rsid w:val="003C20E1"/>
    <w:rsid w:val="003C21F6"/>
    <w:rsid w:val="003C2B67"/>
    <w:rsid w:val="003C2D6C"/>
    <w:rsid w:val="003C2E76"/>
    <w:rsid w:val="003C513F"/>
    <w:rsid w:val="003C599D"/>
    <w:rsid w:val="003C5A9D"/>
    <w:rsid w:val="003C69FD"/>
    <w:rsid w:val="003C6A5B"/>
    <w:rsid w:val="003C6AE0"/>
    <w:rsid w:val="003C7885"/>
    <w:rsid w:val="003C7DAE"/>
    <w:rsid w:val="003D005C"/>
    <w:rsid w:val="003D0266"/>
    <w:rsid w:val="003D02D4"/>
    <w:rsid w:val="003D07E1"/>
    <w:rsid w:val="003D0871"/>
    <w:rsid w:val="003D12E0"/>
    <w:rsid w:val="003D14FE"/>
    <w:rsid w:val="003D1FA5"/>
    <w:rsid w:val="003D2341"/>
    <w:rsid w:val="003D24B3"/>
    <w:rsid w:val="003D26D5"/>
    <w:rsid w:val="003D3A6F"/>
    <w:rsid w:val="003D4B64"/>
    <w:rsid w:val="003D574D"/>
    <w:rsid w:val="003D5870"/>
    <w:rsid w:val="003D5C4E"/>
    <w:rsid w:val="003D6105"/>
    <w:rsid w:val="003D6A37"/>
    <w:rsid w:val="003D6E05"/>
    <w:rsid w:val="003D73F2"/>
    <w:rsid w:val="003D7874"/>
    <w:rsid w:val="003D792A"/>
    <w:rsid w:val="003E0101"/>
    <w:rsid w:val="003E08CE"/>
    <w:rsid w:val="003E08D9"/>
    <w:rsid w:val="003E0DD1"/>
    <w:rsid w:val="003E146A"/>
    <w:rsid w:val="003E21C9"/>
    <w:rsid w:val="003E2253"/>
    <w:rsid w:val="003E2342"/>
    <w:rsid w:val="003E239D"/>
    <w:rsid w:val="003E2603"/>
    <w:rsid w:val="003E2AA7"/>
    <w:rsid w:val="003E2AFC"/>
    <w:rsid w:val="003E35C1"/>
    <w:rsid w:val="003E387D"/>
    <w:rsid w:val="003E3A47"/>
    <w:rsid w:val="003E3C36"/>
    <w:rsid w:val="003E3DF4"/>
    <w:rsid w:val="003E3E6C"/>
    <w:rsid w:val="003E3EBF"/>
    <w:rsid w:val="003E438D"/>
    <w:rsid w:val="003E44E1"/>
    <w:rsid w:val="003E4508"/>
    <w:rsid w:val="003E4DE4"/>
    <w:rsid w:val="003E5676"/>
    <w:rsid w:val="003E5835"/>
    <w:rsid w:val="003E629B"/>
    <w:rsid w:val="003E62A1"/>
    <w:rsid w:val="003E6AAF"/>
    <w:rsid w:val="003E6B24"/>
    <w:rsid w:val="003E6F6E"/>
    <w:rsid w:val="003E6F83"/>
    <w:rsid w:val="003E72B7"/>
    <w:rsid w:val="003E7375"/>
    <w:rsid w:val="003E7E39"/>
    <w:rsid w:val="003E7FCF"/>
    <w:rsid w:val="003F0D21"/>
    <w:rsid w:val="003F0FF8"/>
    <w:rsid w:val="003F121B"/>
    <w:rsid w:val="003F2B56"/>
    <w:rsid w:val="003F2ED3"/>
    <w:rsid w:val="003F3550"/>
    <w:rsid w:val="003F363F"/>
    <w:rsid w:val="003F41AC"/>
    <w:rsid w:val="003F48AE"/>
    <w:rsid w:val="003F5059"/>
    <w:rsid w:val="003F51CF"/>
    <w:rsid w:val="003F5D6D"/>
    <w:rsid w:val="003F5EF1"/>
    <w:rsid w:val="003F60E7"/>
    <w:rsid w:val="003F60E9"/>
    <w:rsid w:val="003F61CA"/>
    <w:rsid w:val="003F6857"/>
    <w:rsid w:val="003F69F9"/>
    <w:rsid w:val="003F6DE4"/>
    <w:rsid w:val="003F7B2B"/>
    <w:rsid w:val="003F7C0F"/>
    <w:rsid w:val="003F7C31"/>
    <w:rsid w:val="004001FC"/>
    <w:rsid w:val="00400663"/>
    <w:rsid w:val="0040098C"/>
    <w:rsid w:val="00400FF9"/>
    <w:rsid w:val="0040169D"/>
    <w:rsid w:val="00401A71"/>
    <w:rsid w:val="00401B64"/>
    <w:rsid w:val="00402503"/>
    <w:rsid w:val="00402CBE"/>
    <w:rsid w:val="00402D09"/>
    <w:rsid w:val="004030F2"/>
    <w:rsid w:val="0040339D"/>
    <w:rsid w:val="00403E00"/>
    <w:rsid w:val="00404035"/>
    <w:rsid w:val="00405236"/>
    <w:rsid w:val="00405730"/>
    <w:rsid w:val="00405881"/>
    <w:rsid w:val="0040685A"/>
    <w:rsid w:val="00406924"/>
    <w:rsid w:val="00406E50"/>
    <w:rsid w:val="004071FB"/>
    <w:rsid w:val="00407E8C"/>
    <w:rsid w:val="00407F45"/>
    <w:rsid w:val="00411424"/>
    <w:rsid w:val="004116CB"/>
    <w:rsid w:val="0041226A"/>
    <w:rsid w:val="00412524"/>
    <w:rsid w:val="00412D69"/>
    <w:rsid w:val="00413994"/>
    <w:rsid w:val="00413C8D"/>
    <w:rsid w:val="0041494E"/>
    <w:rsid w:val="00414BDC"/>
    <w:rsid w:val="00414EC3"/>
    <w:rsid w:val="004154A3"/>
    <w:rsid w:val="00415D61"/>
    <w:rsid w:val="004165D9"/>
    <w:rsid w:val="00416921"/>
    <w:rsid w:val="00416B75"/>
    <w:rsid w:val="0041702B"/>
    <w:rsid w:val="0041788A"/>
    <w:rsid w:val="004179C1"/>
    <w:rsid w:val="00417C7C"/>
    <w:rsid w:val="00417CB0"/>
    <w:rsid w:val="00417E83"/>
    <w:rsid w:val="00417F07"/>
    <w:rsid w:val="004202A9"/>
    <w:rsid w:val="0042041D"/>
    <w:rsid w:val="00420B62"/>
    <w:rsid w:val="0042148C"/>
    <w:rsid w:val="004214FC"/>
    <w:rsid w:val="004217C9"/>
    <w:rsid w:val="00421B62"/>
    <w:rsid w:val="004221EE"/>
    <w:rsid w:val="00422333"/>
    <w:rsid w:val="00422EA1"/>
    <w:rsid w:val="00422FAF"/>
    <w:rsid w:val="004230B6"/>
    <w:rsid w:val="0042325F"/>
    <w:rsid w:val="004233AF"/>
    <w:rsid w:val="0042355A"/>
    <w:rsid w:val="00423BF7"/>
    <w:rsid w:val="00424C9E"/>
    <w:rsid w:val="00426453"/>
    <w:rsid w:val="00426549"/>
    <w:rsid w:val="0042654B"/>
    <w:rsid w:val="00426828"/>
    <w:rsid w:val="00426B97"/>
    <w:rsid w:val="00427959"/>
    <w:rsid w:val="004305CE"/>
    <w:rsid w:val="004310BF"/>
    <w:rsid w:val="00431BC6"/>
    <w:rsid w:val="00432446"/>
    <w:rsid w:val="00432D85"/>
    <w:rsid w:val="00432F00"/>
    <w:rsid w:val="00433A41"/>
    <w:rsid w:val="00433AB6"/>
    <w:rsid w:val="00433D9A"/>
    <w:rsid w:val="00434085"/>
    <w:rsid w:val="004340B7"/>
    <w:rsid w:val="004340E2"/>
    <w:rsid w:val="0043447B"/>
    <w:rsid w:val="004345FD"/>
    <w:rsid w:val="004347C8"/>
    <w:rsid w:val="00435408"/>
    <w:rsid w:val="004362A4"/>
    <w:rsid w:val="00436CAC"/>
    <w:rsid w:val="00436F61"/>
    <w:rsid w:val="0043727E"/>
    <w:rsid w:val="0044019C"/>
    <w:rsid w:val="004422D3"/>
    <w:rsid w:val="00442685"/>
    <w:rsid w:val="00442E1F"/>
    <w:rsid w:val="00444331"/>
    <w:rsid w:val="00444570"/>
    <w:rsid w:val="0044480A"/>
    <w:rsid w:val="0044493E"/>
    <w:rsid w:val="00444B34"/>
    <w:rsid w:val="00444E5E"/>
    <w:rsid w:val="004459AB"/>
    <w:rsid w:val="00446724"/>
    <w:rsid w:val="00447205"/>
    <w:rsid w:val="00447DE0"/>
    <w:rsid w:val="0045051F"/>
    <w:rsid w:val="004513DB"/>
    <w:rsid w:val="00451E6E"/>
    <w:rsid w:val="00452BB9"/>
    <w:rsid w:val="00452C57"/>
    <w:rsid w:val="00453F27"/>
    <w:rsid w:val="00454308"/>
    <w:rsid w:val="004557ED"/>
    <w:rsid w:val="00455866"/>
    <w:rsid w:val="00455C7A"/>
    <w:rsid w:val="004565BE"/>
    <w:rsid w:val="00456A17"/>
    <w:rsid w:val="00456AE4"/>
    <w:rsid w:val="00457045"/>
    <w:rsid w:val="004570D8"/>
    <w:rsid w:val="004571A6"/>
    <w:rsid w:val="004576E2"/>
    <w:rsid w:val="0045780D"/>
    <w:rsid w:val="00460583"/>
    <w:rsid w:val="0046078D"/>
    <w:rsid w:val="004610FA"/>
    <w:rsid w:val="0046126F"/>
    <w:rsid w:val="004612FF"/>
    <w:rsid w:val="00462403"/>
    <w:rsid w:val="00462421"/>
    <w:rsid w:val="004629C7"/>
    <w:rsid w:val="00462AA4"/>
    <w:rsid w:val="004632E0"/>
    <w:rsid w:val="00463BF8"/>
    <w:rsid w:val="004643C2"/>
    <w:rsid w:val="004646D0"/>
    <w:rsid w:val="00464C65"/>
    <w:rsid w:val="00464C77"/>
    <w:rsid w:val="00464DEA"/>
    <w:rsid w:val="004659E0"/>
    <w:rsid w:val="00466242"/>
    <w:rsid w:val="004662DF"/>
    <w:rsid w:val="00466CDF"/>
    <w:rsid w:val="00466CEA"/>
    <w:rsid w:val="00467011"/>
    <w:rsid w:val="004670A2"/>
    <w:rsid w:val="00467797"/>
    <w:rsid w:val="004700EF"/>
    <w:rsid w:val="00470722"/>
    <w:rsid w:val="00471DA3"/>
    <w:rsid w:val="00471DFB"/>
    <w:rsid w:val="00471F3F"/>
    <w:rsid w:val="0047232C"/>
    <w:rsid w:val="0047339D"/>
    <w:rsid w:val="0047391C"/>
    <w:rsid w:val="00473E02"/>
    <w:rsid w:val="00473E75"/>
    <w:rsid w:val="00473F5A"/>
    <w:rsid w:val="004741ED"/>
    <w:rsid w:val="004744FF"/>
    <w:rsid w:val="00475A51"/>
    <w:rsid w:val="00475A6F"/>
    <w:rsid w:val="00475FED"/>
    <w:rsid w:val="00476083"/>
    <w:rsid w:val="004760C2"/>
    <w:rsid w:val="00476433"/>
    <w:rsid w:val="004766CE"/>
    <w:rsid w:val="00476AB1"/>
    <w:rsid w:val="0047702B"/>
    <w:rsid w:val="004773E9"/>
    <w:rsid w:val="004773F3"/>
    <w:rsid w:val="00477704"/>
    <w:rsid w:val="004778A5"/>
    <w:rsid w:val="00477DFF"/>
    <w:rsid w:val="0048004C"/>
    <w:rsid w:val="00480334"/>
    <w:rsid w:val="00481455"/>
    <w:rsid w:val="00481755"/>
    <w:rsid w:val="0048189F"/>
    <w:rsid w:val="004818AE"/>
    <w:rsid w:val="00481AB0"/>
    <w:rsid w:val="00481E8B"/>
    <w:rsid w:val="00482167"/>
    <w:rsid w:val="0048256F"/>
    <w:rsid w:val="004828C1"/>
    <w:rsid w:val="00482B3B"/>
    <w:rsid w:val="00482BC1"/>
    <w:rsid w:val="0048304F"/>
    <w:rsid w:val="00483099"/>
    <w:rsid w:val="004836E4"/>
    <w:rsid w:val="004844A6"/>
    <w:rsid w:val="00484C8F"/>
    <w:rsid w:val="004851DA"/>
    <w:rsid w:val="0048523D"/>
    <w:rsid w:val="00485BF1"/>
    <w:rsid w:val="0048694E"/>
    <w:rsid w:val="00487473"/>
    <w:rsid w:val="004875A6"/>
    <w:rsid w:val="00487A4F"/>
    <w:rsid w:val="00490B76"/>
    <w:rsid w:val="00490CB4"/>
    <w:rsid w:val="00490D04"/>
    <w:rsid w:val="00490D6C"/>
    <w:rsid w:val="00490E27"/>
    <w:rsid w:val="004911B7"/>
    <w:rsid w:val="00491B06"/>
    <w:rsid w:val="00491E31"/>
    <w:rsid w:val="00492896"/>
    <w:rsid w:val="004937F0"/>
    <w:rsid w:val="00493A3E"/>
    <w:rsid w:val="00493EE6"/>
    <w:rsid w:val="00494297"/>
    <w:rsid w:val="004946B4"/>
    <w:rsid w:val="00495EF2"/>
    <w:rsid w:val="004961BC"/>
    <w:rsid w:val="00496470"/>
    <w:rsid w:val="004964AC"/>
    <w:rsid w:val="0049685A"/>
    <w:rsid w:val="0049756B"/>
    <w:rsid w:val="004A05EA"/>
    <w:rsid w:val="004A0729"/>
    <w:rsid w:val="004A0B3C"/>
    <w:rsid w:val="004A1012"/>
    <w:rsid w:val="004A115E"/>
    <w:rsid w:val="004A12DE"/>
    <w:rsid w:val="004A1472"/>
    <w:rsid w:val="004A175B"/>
    <w:rsid w:val="004A1F98"/>
    <w:rsid w:val="004A2220"/>
    <w:rsid w:val="004A2985"/>
    <w:rsid w:val="004A2F0A"/>
    <w:rsid w:val="004A2F3E"/>
    <w:rsid w:val="004A3E09"/>
    <w:rsid w:val="004A3F8C"/>
    <w:rsid w:val="004A4004"/>
    <w:rsid w:val="004A4C48"/>
    <w:rsid w:val="004A4FA7"/>
    <w:rsid w:val="004A512A"/>
    <w:rsid w:val="004A620F"/>
    <w:rsid w:val="004A64AC"/>
    <w:rsid w:val="004A662C"/>
    <w:rsid w:val="004A6972"/>
    <w:rsid w:val="004A6ABE"/>
    <w:rsid w:val="004A6B70"/>
    <w:rsid w:val="004A6D1F"/>
    <w:rsid w:val="004A7579"/>
    <w:rsid w:val="004A7762"/>
    <w:rsid w:val="004A7D40"/>
    <w:rsid w:val="004B0CF9"/>
    <w:rsid w:val="004B1203"/>
    <w:rsid w:val="004B1221"/>
    <w:rsid w:val="004B12D2"/>
    <w:rsid w:val="004B1B1C"/>
    <w:rsid w:val="004B2314"/>
    <w:rsid w:val="004B24C9"/>
    <w:rsid w:val="004B2B24"/>
    <w:rsid w:val="004B2D5A"/>
    <w:rsid w:val="004B4270"/>
    <w:rsid w:val="004B42E5"/>
    <w:rsid w:val="004B4627"/>
    <w:rsid w:val="004B46E1"/>
    <w:rsid w:val="004B54F3"/>
    <w:rsid w:val="004B5690"/>
    <w:rsid w:val="004B5847"/>
    <w:rsid w:val="004B5D5A"/>
    <w:rsid w:val="004B5F15"/>
    <w:rsid w:val="004B62E5"/>
    <w:rsid w:val="004B6FA9"/>
    <w:rsid w:val="004B72F2"/>
    <w:rsid w:val="004B7320"/>
    <w:rsid w:val="004B7930"/>
    <w:rsid w:val="004B7A49"/>
    <w:rsid w:val="004B7ED3"/>
    <w:rsid w:val="004C0C34"/>
    <w:rsid w:val="004C143E"/>
    <w:rsid w:val="004C2295"/>
    <w:rsid w:val="004C231E"/>
    <w:rsid w:val="004C28AB"/>
    <w:rsid w:val="004C328C"/>
    <w:rsid w:val="004C32C0"/>
    <w:rsid w:val="004C37B0"/>
    <w:rsid w:val="004C38AF"/>
    <w:rsid w:val="004C39C5"/>
    <w:rsid w:val="004C41B4"/>
    <w:rsid w:val="004C51F8"/>
    <w:rsid w:val="004C5486"/>
    <w:rsid w:val="004C58A8"/>
    <w:rsid w:val="004C6C3D"/>
    <w:rsid w:val="004C6C8A"/>
    <w:rsid w:val="004C77D6"/>
    <w:rsid w:val="004D0A58"/>
    <w:rsid w:val="004D0F39"/>
    <w:rsid w:val="004D1316"/>
    <w:rsid w:val="004D18F4"/>
    <w:rsid w:val="004D3184"/>
    <w:rsid w:val="004D38E4"/>
    <w:rsid w:val="004D3B0C"/>
    <w:rsid w:val="004D3C3C"/>
    <w:rsid w:val="004D3DB5"/>
    <w:rsid w:val="004D4AEA"/>
    <w:rsid w:val="004D4C49"/>
    <w:rsid w:val="004D4E70"/>
    <w:rsid w:val="004D6F6D"/>
    <w:rsid w:val="004D7465"/>
    <w:rsid w:val="004E014B"/>
    <w:rsid w:val="004E07CA"/>
    <w:rsid w:val="004E0B74"/>
    <w:rsid w:val="004E0D56"/>
    <w:rsid w:val="004E161F"/>
    <w:rsid w:val="004E2195"/>
    <w:rsid w:val="004E2394"/>
    <w:rsid w:val="004E2BA5"/>
    <w:rsid w:val="004E2E5D"/>
    <w:rsid w:val="004E2FD5"/>
    <w:rsid w:val="004E3060"/>
    <w:rsid w:val="004E3586"/>
    <w:rsid w:val="004E35F5"/>
    <w:rsid w:val="004E36B4"/>
    <w:rsid w:val="004E3FB1"/>
    <w:rsid w:val="004E437D"/>
    <w:rsid w:val="004E452F"/>
    <w:rsid w:val="004E4807"/>
    <w:rsid w:val="004E4933"/>
    <w:rsid w:val="004E596B"/>
    <w:rsid w:val="004E5AEF"/>
    <w:rsid w:val="004E65E1"/>
    <w:rsid w:val="004E6E1D"/>
    <w:rsid w:val="004E7508"/>
    <w:rsid w:val="004E7713"/>
    <w:rsid w:val="004E777F"/>
    <w:rsid w:val="004F0266"/>
    <w:rsid w:val="004F0982"/>
    <w:rsid w:val="004F15DA"/>
    <w:rsid w:val="004F1618"/>
    <w:rsid w:val="004F169E"/>
    <w:rsid w:val="004F24FB"/>
    <w:rsid w:val="004F2593"/>
    <w:rsid w:val="004F29CB"/>
    <w:rsid w:val="004F2E34"/>
    <w:rsid w:val="004F3AD6"/>
    <w:rsid w:val="004F4CC2"/>
    <w:rsid w:val="004F55B6"/>
    <w:rsid w:val="004F56F0"/>
    <w:rsid w:val="004F581C"/>
    <w:rsid w:val="004F5AE7"/>
    <w:rsid w:val="004F5C6A"/>
    <w:rsid w:val="004F63E3"/>
    <w:rsid w:val="004F67F8"/>
    <w:rsid w:val="004F6A87"/>
    <w:rsid w:val="004F7425"/>
    <w:rsid w:val="004F77E7"/>
    <w:rsid w:val="004F7DD3"/>
    <w:rsid w:val="005000C0"/>
    <w:rsid w:val="0050024B"/>
    <w:rsid w:val="00500405"/>
    <w:rsid w:val="00500916"/>
    <w:rsid w:val="00501113"/>
    <w:rsid w:val="00501A8D"/>
    <w:rsid w:val="00501F85"/>
    <w:rsid w:val="005027B6"/>
    <w:rsid w:val="00502AA6"/>
    <w:rsid w:val="00503ADC"/>
    <w:rsid w:val="00503DED"/>
    <w:rsid w:val="00503E5F"/>
    <w:rsid w:val="005040A9"/>
    <w:rsid w:val="00504772"/>
    <w:rsid w:val="00504AF7"/>
    <w:rsid w:val="00504F72"/>
    <w:rsid w:val="00505054"/>
    <w:rsid w:val="00505309"/>
    <w:rsid w:val="00505786"/>
    <w:rsid w:val="005057F4"/>
    <w:rsid w:val="00505A97"/>
    <w:rsid w:val="00505AB9"/>
    <w:rsid w:val="005071B6"/>
    <w:rsid w:val="00507229"/>
    <w:rsid w:val="00507A88"/>
    <w:rsid w:val="00507FC9"/>
    <w:rsid w:val="0051056C"/>
    <w:rsid w:val="00510CCE"/>
    <w:rsid w:val="00511108"/>
    <w:rsid w:val="00511440"/>
    <w:rsid w:val="0051171B"/>
    <w:rsid w:val="00511F63"/>
    <w:rsid w:val="00512E21"/>
    <w:rsid w:val="0051303F"/>
    <w:rsid w:val="00513356"/>
    <w:rsid w:val="00513612"/>
    <w:rsid w:val="005139D3"/>
    <w:rsid w:val="00514311"/>
    <w:rsid w:val="00514ABA"/>
    <w:rsid w:val="005157A4"/>
    <w:rsid w:val="005157C2"/>
    <w:rsid w:val="0051587A"/>
    <w:rsid w:val="005161F0"/>
    <w:rsid w:val="00516B13"/>
    <w:rsid w:val="00517358"/>
    <w:rsid w:val="0052021B"/>
    <w:rsid w:val="00520B91"/>
    <w:rsid w:val="00520DE2"/>
    <w:rsid w:val="005212A3"/>
    <w:rsid w:val="005218D0"/>
    <w:rsid w:val="00521BE8"/>
    <w:rsid w:val="00521F29"/>
    <w:rsid w:val="00521F71"/>
    <w:rsid w:val="00522CC4"/>
    <w:rsid w:val="0052335A"/>
    <w:rsid w:val="005236FA"/>
    <w:rsid w:val="00523964"/>
    <w:rsid w:val="00523B88"/>
    <w:rsid w:val="00523E69"/>
    <w:rsid w:val="00523E95"/>
    <w:rsid w:val="005240AC"/>
    <w:rsid w:val="0052498A"/>
    <w:rsid w:val="00524B85"/>
    <w:rsid w:val="0052517B"/>
    <w:rsid w:val="00525268"/>
    <w:rsid w:val="00525EA8"/>
    <w:rsid w:val="005260FA"/>
    <w:rsid w:val="0052659A"/>
    <w:rsid w:val="00527228"/>
    <w:rsid w:val="00527B9B"/>
    <w:rsid w:val="00530444"/>
    <w:rsid w:val="00531397"/>
    <w:rsid w:val="005323AB"/>
    <w:rsid w:val="005327BA"/>
    <w:rsid w:val="00532B68"/>
    <w:rsid w:val="00533204"/>
    <w:rsid w:val="00533312"/>
    <w:rsid w:val="00533EC9"/>
    <w:rsid w:val="00534DC4"/>
    <w:rsid w:val="005353F9"/>
    <w:rsid w:val="00535AEE"/>
    <w:rsid w:val="00535F31"/>
    <w:rsid w:val="00536398"/>
    <w:rsid w:val="00536882"/>
    <w:rsid w:val="00536A91"/>
    <w:rsid w:val="00536BDE"/>
    <w:rsid w:val="00537A22"/>
    <w:rsid w:val="005406D8"/>
    <w:rsid w:val="00540B79"/>
    <w:rsid w:val="00540E61"/>
    <w:rsid w:val="005411E1"/>
    <w:rsid w:val="00541967"/>
    <w:rsid w:val="00541BC4"/>
    <w:rsid w:val="00541D45"/>
    <w:rsid w:val="00541E8E"/>
    <w:rsid w:val="00541FB3"/>
    <w:rsid w:val="00542410"/>
    <w:rsid w:val="0054262E"/>
    <w:rsid w:val="00542CFA"/>
    <w:rsid w:val="00542D87"/>
    <w:rsid w:val="0054317F"/>
    <w:rsid w:val="005431DD"/>
    <w:rsid w:val="005433DB"/>
    <w:rsid w:val="00543C76"/>
    <w:rsid w:val="00543F35"/>
    <w:rsid w:val="005440A2"/>
    <w:rsid w:val="00544C0C"/>
    <w:rsid w:val="00544D27"/>
    <w:rsid w:val="00545E7E"/>
    <w:rsid w:val="00547113"/>
    <w:rsid w:val="00547393"/>
    <w:rsid w:val="00547653"/>
    <w:rsid w:val="00551820"/>
    <w:rsid w:val="005518AB"/>
    <w:rsid w:val="00551CD0"/>
    <w:rsid w:val="005526E4"/>
    <w:rsid w:val="00552C86"/>
    <w:rsid w:val="00552DA0"/>
    <w:rsid w:val="00553198"/>
    <w:rsid w:val="0055363B"/>
    <w:rsid w:val="00553767"/>
    <w:rsid w:val="005537C9"/>
    <w:rsid w:val="00554421"/>
    <w:rsid w:val="00554687"/>
    <w:rsid w:val="0055482B"/>
    <w:rsid w:val="00554CAC"/>
    <w:rsid w:val="00555246"/>
    <w:rsid w:val="005563AE"/>
    <w:rsid w:val="00556862"/>
    <w:rsid w:val="00556FAA"/>
    <w:rsid w:val="005574C3"/>
    <w:rsid w:val="00557B56"/>
    <w:rsid w:val="0056016C"/>
    <w:rsid w:val="00560F6F"/>
    <w:rsid w:val="0056183C"/>
    <w:rsid w:val="005618C6"/>
    <w:rsid w:val="00561993"/>
    <w:rsid w:val="00562026"/>
    <w:rsid w:val="00562050"/>
    <w:rsid w:val="005620DB"/>
    <w:rsid w:val="0056256C"/>
    <w:rsid w:val="005625E8"/>
    <w:rsid w:val="005625FB"/>
    <w:rsid w:val="00562701"/>
    <w:rsid w:val="00562C0C"/>
    <w:rsid w:val="00562D1B"/>
    <w:rsid w:val="005633B6"/>
    <w:rsid w:val="005634D7"/>
    <w:rsid w:val="00563594"/>
    <w:rsid w:val="00563607"/>
    <w:rsid w:val="00563991"/>
    <w:rsid w:val="00563E9F"/>
    <w:rsid w:val="00564046"/>
    <w:rsid w:val="00564827"/>
    <w:rsid w:val="00564900"/>
    <w:rsid w:val="00564E89"/>
    <w:rsid w:val="00565A2A"/>
    <w:rsid w:val="00567491"/>
    <w:rsid w:val="0056765B"/>
    <w:rsid w:val="0056782C"/>
    <w:rsid w:val="00567BFC"/>
    <w:rsid w:val="00570160"/>
    <w:rsid w:val="0057089B"/>
    <w:rsid w:val="005709B8"/>
    <w:rsid w:val="00570FDB"/>
    <w:rsid w:val="00571142"/>
    <w:rsid w:val="005712F7"/>
    <w:rsid w:val="005717D5"/>
    <w:rsid w:val="00571986"/>
    <w:rsid w:val="00572135"/>
    <w:rsid w:val="00572D9C"/>
    <w:rsid w:val="0057357A"/>
    <w:rsid w:val="005737A8"/>
    <w:rsid w:val="00573831"/>
    <w:rsid w:val="0057423F"/>
    <w:rsid w:val="00574885"/>
    <w:rsid w:val="005749B1"/>
    <w:rsid w:val="00574A9E"/>
    <w:rsid w:val="00574AF2"/>
    <w:rsid w:val="00575850"/>
    <w:rsid w:val="00575E8E"/>
    <w:rsid w:val="00575FDE"/>
    <w:rsid w:val="00577204"/>
    <w:rsid w:val="00577875"/>
    <w:rsid w:val="00580A75"/>
    <w:rsid w:val="00583AAD"/>
    <w:rsid w:val="00583EB2"/>
    <w:rsid w:val="005843C4"/>
    <w:rsid w:val="005844F7"/>
    <w:rsid w:val="00584C55"/>
    <w:rsid w:val="0058567E"/>
    <w:rsid w:val="0058662F"/>
    <w:rsid w:val="0058753E"/>
    <w:rsid w:val="00587A0A"/>
    <w:rsid w:val="00587DC6"/>
    <w:rsid w:val="00590733"/>
    <w:rsid w:val="00590AAE"/>
    <w:rsid w:val="00591448"/>
    <w:rsid w:val="00591B0A"/>
    <w:rsid w:val="005926EE"/>
    <w:rsid w:val="00592817"/>
    <w:rsid w:val="00592ACB"/>
    <w:rsid w:val="00592E05"/>
    <w:rsid w:val="00593456"/>
    <w:rsid w:val="0059363A"/>
    <w:rsid w:val="00593C62"/>
    <w:rsid w:val="00595C95"/>
    <w:rsid w:val="00596770"/>
    <w:rsid w:val="00596AEA"/>
    <w:rsid w:val="00596E00"/>
    <w:rsid w:val="005975DF"/>
    <w:rsid w:val="005A00C2"/>
    <w:rsid w:val="005A02E1"/>
    <w:rsid w:val="005A02F5"/>
    <w:rsid w:val="005A0679"/>
    <w:rsid w:val="005A0AD6"/>
    <w:rsid w:val="005A0CB5"/>
    <w:rsid w:val="005A0DE8"/>
    <w:rsid w:val="005A0E90"/>
    <w:rsid w:val="005A1767"/>
    <w:rsid w:val="005A29DF"/>
    <w:rsid w:val="005A31DC"/>
    <w:rsid w:val="005A388B"/>
    <w:rsid w:val="005A3989"/>
    <w:rsid w:val="005A42AE"/>
    <w:rsid w:val="005A4691"/>
    <w:rsid w:val="005A4A89"/>
    <w:rsid w:val="005A57D9"/>
    <w:rsid w:val="005A6344"/>
    <w:rsid w:val="005A749F"/>
    <w:rsid w:val="005A78E1"/>
    <w:rsid w:val="005A7B18"/>
    <w:rsid w:val="005B0256"/>
    <w:rsid w:val="005B04D2"/>
    <w:rsid w:val="005B0621"/>
    <w:rsid w:val="005B0B82"/>
    <w:rsid w:val="005B0C3B"/>
    <w:rsid w:val="005B1A64"/>
    <w:rsid w:val="005B22DC"/>
    <w:rsid w:val="005B26C9"/>
    <w:rsid w:val="005B2F9C"/>
    <w:rsid w:val="005B304F"/>
    <w:rsid w:val="005B437E"/>
    <w:rsid w:val="005B472B"/>
    <w:rsid w:val="005B47F4"/>
    <w:rsid w:val="005B4F74"/>
    <w:rsid w:val="005B5AA7"/>
    <w:rsid w:val="005B5B75"/>
    <w:rsid w:val="005B608C"/>
    <w:rsid w:val="005B6CDD"/>
    <w:rsid w:val="005B6DC2"/>
    <w:rsid w:val="005B7018"/>
    <w:rsid w:val="005B70C9"/>
    <w:rsid w:val="005B73DA"/>
    <w:rsid w:val="005B7C49"/>
    <w:rsid w:val="005B7F08"/>
    <w:rsid w:val="005C00EC"/>
    <w:rsid w:val="005C0107"/>
    <w:rsid w:val="005C1034"/>
    <w:rsid w:val="005C1667"/>
    <w:rsid w:val="005C1743"/>
    <w:rsid w:val="005C17CC"/>
    <w:rsid w:val="005C19C0"/>
    <w:rsid w:val="005C2D07"/>
    <w:rsid w:val="005C318F"/>
    <w:rsid w:val="005C35B1"/>
    <w:rsid w:val="005C3DA9"/>
    <w:rsid w:val="005C41A2"/>
    <w:rsid w:val="005C4406"/>
    <w:rsid w:val="005C45B9"/>
    <w:rsid w:val="005C4894"/>
    <w:rsid w:val="005C4E7B"/>
    <w:rsid w:val="005C503D"/>
    <w:rsid w:val="005C664F"/>
    <w:rsid w:val="005C6D71"/>
    <w:rsid w:val="005C710D"/>
    <w:rsid w:val="005C7677"/>
    <w:rsid w:val="005C790D"/>
    <w:rsid w:val="005C7F51"/>
    <w:rsid w:val="005D088A"/>
    <w:rsid w:val="005D0974"/>
    <w:rsid w:val="005D0AF0"/>
    <w:rsid w:val="005D0CA0"/>
    <w:rsid w:val="005D291D"/>
    <w:rsid w:val="005D39B0"/>
    <w:rsid w:val="005D456E"/>
    <w:rsid w:val="005D4C0C"/>
    <w:rsid w:val="005D59DB"/>
    <w:rsid w:val="005D5B58"/>
    <w:rsid w:val="005D64F4"/>
    <w:rsid w:val="005D791D"/>
    <w:rsid w:val="005D793F"/>
    <w:rsid w:val="005D7E80"/>
    <w:rsid w:val="005E1BD4"/>
    <w:rsid w:val="005E1C68"/>
    <w:rsid w:val="005E1DFC"/>
    <w:rsid w:val="005E231D"/>
    <w:rsid w:val="005E2995"/>
    <w:rsid w:val="005E2A60"/>
    <w:rsid w:val="005E34B6"/>
    <w:rsid w:val="005E3DA2"/>
    <w:rsid w:val="005E3F59"/>
    <w:rsid w:val="005E3FB4"/>
    <w:rsid w:val="005E40C0"/>
    <w:rsid w:val="005E4C64"/>
    <w:rsid w:val="005E5B3D"/>
    <w:rsid w:val="005E700B"/>
    <w:rsid w:val="005E767E"/>
    <w:rsid w:val="005F25FD"/>
    <w:rsid w:val="005F328F"/>
    <w:rsid w:val="005F3DBD"/>
    <w:rsid w:val="005F4350"/>
    <w:rsid w:val="005F43F8"/>
    <w:rsid w:val="005F44A1"/>
    <w:rsid w:val="005F4EDC"/>
    <w:rsid w:val="005F524C"/>
    <w:rsid w:val="005F5A63"/>
    <w:rsid w:val="005F5DCF"/>
    <w:rsid w:val="005F61DB"/>
    <w:rsid w:val="005F6D62"/>
    <w:rsid w:val="005F6F48"/>
    <w:rsid w:val="005F7115"/>
    <w:rsid w:val="005F7314"/>
    <w:rsid w:val="005F747C"/>
    <w:rsid w:val="005F788F"/>
    <w:rsid w:val="0060078E"/>
    <w:rsid w:val="0060080A"/>
    <w:rsid w:val="00600FD9"/>
    <w:rsid w:val="006021CE"/>
    <w:rsid w:val="00602E47"/>
    <w:rsid w:val="0060340C"/>
    <w:rsid w:val="00605EC3"/>
    <w:rsid w:val="00606617"/>
    <w:rsid w:val="00606C1D"/>
    <w:rsid w:val="0060775B"/>
    <w:rsid w:val="00607DCA"/>
    <w:rsid w:val="006107D0"/>
    <w:rsid w:val="00610A58"/>
    <w:rsid w:val="006113E3"/>
    <w:rsid w:val="00611CA4"/>
    <w:rsid w:val="006132FB"/>
    <w:rsid w:val="006133EA"/>
    <w:rsid w:val="00613697"/>
    <w:rsid w:val="00613E36"/>
    <w:rsid w:val="00614524"/>
    <w:rsid w:val="00614642"/>
    <w:rsid w:val="00614736"/>
    <w:rsid w:val="006149F7"/>
    <w:rsid w:val="0061519A"/>
    <w:rsid w:val="006153F5"/>
    <w:rsid w:val="0061586B"/>
    <w:rsid w:val="00615DAA"/>
    <w:rsid w:val="00615E65"/>
    <w:rsid w:val="00615E81"/>
    <w:rsid w:val="00616EBF"/>
    <w:rsid w:val="006209E7"/>
    <w:rsid w:val="00620C0E"/>
    <w:rsid w:val="006216FE"/>
    <w:rsid w:val="006217C4"/>
    <w:rsid w:val="006217E8"/>
    <w:rsid w:val="0062191E"/>
    <w:rsid w:val="00621AE1"/>
    <w:rsid w:val="00621BE0"/>
    <w:rsid w:val="00622C8C"/>
    <w:rsid w:val="006235F5"/>
    <w:rsid w:val="006238E3"/>
    <w:rsid w:val="00624730"/>
    <w:rsid w:val="00624753"/>
    <w:rsid w:val="0062547D"/>
    <w:rsid w:val="0062673B"/>
    <w:rsid w:val="00626B17"/>
    <w:rsid w:val="00626FBA"/>
    <w:rsid w:val="00627704"/>
    <w:rsid w:val="00627D90"/>
    <w:rsid w:val="00627E9A"/>
    <w:rsid w:val="006300E8"/>
    <w:rsid w:val="006311D8"/>
    <w:rsid w:val="0063149A"/>
    <w:rsid w:val="00631A51"/>
    <w:rsid w:val="0063206D"/>
    <w:rsid w:val="0063235F"/>
    <w:rsid w:val="00632B78"/>
    <w:rsid w:val="00632C37"/>
    <w:rsid w:val="00632E1A"/>
    <w:rsid w:val="00632ECF"/>
    <w:rsid w:val="00633DD4"/>
    <w:rsid w:val="006340C5"/>
    <w:rsid w:val="006342FD"/>
    <w:rsid w:val="0063573E"/>
    <w:rsid w:val="00635BFC"/>
    <w:rsid w:val="00635C8C"/>
    <w:rsid w:val="00635E9B"/>
    <w:rsid w:val="00635F6D"/>
    <w:rsid w:val="006367EE"/>
    <w:rsid w:val="0063760E"/>
    <w:rsid w:val="00637EA8"/>
    <w:rsid w:val="00640754"/>
    <w:rsid w:val="00640FE0"/>
    <w:rsid w:val="006412AE"/>
    <w:rsid w:val="00641789"/>
    <w:rsid w:val="00642060"/>
    <w:rsid w:val="006421CA"/>
    <w:rsid w:val="0064223E"/>
    <w:rsid w:val="00642C4D"/>
    <w:rsid w:val="0064311C"/>
    <w:rsid w:val="0064367B"/>
    <w:rsid w:val="0064391C"/>
    <w:rsid w:val="00643B00"/>
    <w:rsid w:val="00643C04"/>
    <w:rsid w:val="006443ED"/>
    <w:rsid w:val="00644A8F"/>
    <w:rsid w:val="00645A9C"/>
    <w:rsid w:val="00645C9E"/>
    <w:rsid w:val="00645E42"/>
    <w:rsid w:val="0064644B"/>
    <w:rsid w:val="00646455"/>
    <w:rsid w:val="006465C6"/>
    <w:rsid w:val="00646CD7"/>
    <w:rsid w:val="00647542"/>
    <w:rsid w:val="00647994"/>
    <w:rsid w:val="00647BB1"/>
    <w:rsid w:val="00650A8D"/>
    <w:rsid w:val="00650D18"/>
    <w:rsid w:val="00651108"/>
    <w:rsid w:val="00651409"/>
    <w:rsid w:val="00651562"/>
    <w:rsid w:val="00651E81"/>
    <w:rsid w:val="006521BD"/>
    <w:rsid w:val="00652F4C"/>
    <w:rsid w:val="00653CB6"/>
    <w:rsid w:val="00654370"/>
    <w:rsid w:val="006546B1"/>
    <w:rsid w:val="006547AE"/>
    <w:rsid w:val="00654B25"/>
    <w:rsid w:val="00654C1D"/>
    <w:rsid w:val="00654D53"/>
    <w:rsid w:val="00654F53"/>
    <w:rsid w:val="006550ED"/>
    <w:rsid w:val="00655E22"/>
    <w:rsid w:val="006563FB"/>
    <w:rsid w:val="0065666A"/>
    <w:rsid w:val="006570B5"/>
    <w:rsid w:val="00657300"/>
    <w:rsid w:val="0065734B"/>
    <w:rsid w:val="006607BF"/>
    <w:rsid w:val="006629CE"/>
    <w:rsid w:val="00662F29"/>
    <w:rsid w:val="006633AD"/>
    <w:rsid w:val="00663F16"/>
    <w:rsid w:val="00664B97"/>
    <w:rsid w:val="00664C42"/>
    <w:rsid w:val="00664E27"/>
    <w:rsid w:val="006654B9"/>
    <w:rsid w:val="00665C62"/>
    <w:rsid w:val="00665F22"/>
    <w:rsid w:val="00665FE4"/>
    <w:rsid w:val="00667D70"/>
    <w:rsid w:val="00670516"/>
    <w:rsid w:val="006706B3"/>
    <w:rsid w:val="006711E0"/>
    <w:rsid w:val="00671360"/>
    <w:rsid w:val="00671956"/>
    <w:rsid w:val="0067205A"/>
    <w:rsid w:val="00672509"/>
    <w:rsid w:val="0067259A"/>
    <w:rsid w:val="00672F47"/>
    <w:rsid w:val="00673C9B"/>
    <w:rsid w:val="00674450"/>
    <w:rsid w:val="00674777"/>
    <w:rsid w:val="00674AE1"/>
    <w:rsid w:val="00674C6F"/>
    <w:rsid w:val="006752FF"/>
    <w:rsid w:val="0067605C"/>
    <w:rsid w:val="00676DBB"/>
    <w:rsid w:val="00677366"/>
    <w:rsid w:val="006809F8"/>
    <w:rsid w:val="006812CE"/>
    <w:rsid w:val="00681D99"/>
    <w:rsid w:val="0068202C"/>
    <w:rsid w:val="00682AB7"/>
    <w:rsid w:val="00682B50"/>
    <w:rsid w:val="006837EE"/>
    <w:rsid w:val="00683FFC"/>
    <w:rsid w:val="0068472D"/>
    <w:rsid w:val="0068508D"/>
    <w:rsid w:val="006851F6"/>
    <w:rsid w:val="00685217"/>
    <w:rsid w:val="00685357"/>
    <w:rsid w:val="00686F86"/>
    <w:rsid w:val="00686FAC"/>
    <w:rsid w:val="0068706B"/>
    <w:rsid w:val="006872D5"/>
    <w:rsid w:val="00687D76"/>
    <w:rsid w:val="00690040"/>
    <w:rsid w:val="00690058"/>
    <w:rsid w:val="00690C93"/>
    <w:rsid w:val="00690F85"/>
    <w:rsid w:val="00691422"/>
    <w:rsid w:val="00691BCE"/>
    <w:rsid w:val="0069243E"/>
    <w:rsid w:val="006934C4"/>
    <w:rsid w:val="00694145"/>
    <w:rsid w:val="00694275"/>
    <w:rsid w:val="006944BE"/>
    <w:rsid w:val="00694AED"/>
    <w:rsid w:val="006950A4"/>
    <w:rsid w:val="0069541A"/>
    <w:rsid w:val="00695E7B"/>
    <w:rsid w:val="00695FE0"/>
    <w:rsid w:val="006967FA"/>
    <w:rsid w:val="006971B6"/>
    <w:rsid w:val="006971E9"/>
    <w:rsid w:val="006978BE"/>
    <w:rsid w:val="006A11DF"/>
    <w:rsid w:val="006A14B9"/>
    <w:rsid w:val="006A1E15"/>
    <w:rsid w:val="006A1EF6"/>
    <w:rsid w:val="006A21D0"/>
    <w:rsid w:val="006A2615"/>
    <w:rsid w:val="006A2E26"/>
    <w:rsid w:val="006A341A"/>
    <w:rsid w:val="006A3F10"/>
    <w:rsid w:val="006A479B"/>
    <w:rsid w:val="006A49FF"/>
    <w:rsid w:val="006A4F31"/>
    <w:rsid w:val="006A5BFC"/>
    <w:rsid w:val="006A5C8A"/>
    <w:rsid w:val="006A61E0"/>
    <w:rsid w:val="006A7625"/>
    <w:rsid w:val="006A7C6D"/>
    <w:rsid w:val="006A7FE4"/>
    <w:rsid w:val="006B0474"/>
    <w:rsid w:val="006B0D41"/>
    <w:rsid w:val="006B0E33"/>
    <w:rsid w:val="006B0F44"/>
    <w:rsid w:val="006B1EFA"/>
    <w:rsid w:val="006B228B"/>
    <w:rsid w:val="006B23C8"/>
    <w:rsid w:val="006B240A"/>
    <w:rsid w:val="006B300F"/>
    <w:rsid w:val="006B38F1"/>
    <w:rsid w:val="006B3BEC"/>
    <w:rsid w:val="006B3CE0"/>
    <w:rsid w:val="006B4256"/>
    <w:rsid w:val="006B4452"/>
    <w:rsid w:val="006B4963"/>
    <w:rsid w:val="006B5021"/>
    <w:rsid w:val="006B50A5"/>
    <w:rsid w:val="006B5469"/>
    <w:rsid w:val="006B5842"/>
    <w:rsid w:val="006B5F83"/>
    <w:rsid w:val="006B5FA3"/>
    <w:rsid w:val="006B61BD"/>
    <w:rsid w:val="006B7480"/>
    <w:rsid w:val="006B7D46"/>
    <w:rsid w:val="006B7E6D"/>
    <w:rsid w:val="006C0434"/>
    <w:rsid w:val="006C07F2"/>
    <w:rsid w:val="006C0D4A"/>
    <w:rsid w:val="006C0D7D"/>
    <w:rsid w:val="006C10DF"/>
    <w:rsid w:val="006C324A"/>
    <w:rsid w:val="006C3823"/>
    <w:rsid w:val="006C4FAD"/>
    <w:rsid w:val="006C5CFB"/>
    <w:rsid w:val="006C5E37"/>
    <w:rsid w:val="006C5FA7"/>
    <w:rsid w:val="006C6623"/>
    <w:rsid w:val="006C6E43"/>
    <w:rsid w:val="006C7294"/>
    <w:rsid w:val="006C7807"/>
    <w:rsid w:val="006C7A88"/>
    <w:rsid w:val="006D1376"/>
    <w:rsid w:val="006D1623"/>
    <w:rsid w:val="006D19B9"/>
    <w:rsid w:val="006D1ABE"/>
    <w:rsid w:val="006D1C07"/>
    <w:rsid w:val="006D3C75"/>
    <w:rsid w:val="006D4782"/>
    <w:rsid w:val="006D53A0"/>
    <w:rsid w:val="006D5732"/>
    <w:rsid w:val="006D5ABB"/>
    <w:rsid w:val="006D5CB8"/>
    <w:rsid w:val="006D5EBA"/>
    <w:rsid w:val="006D6443"/>
    <w:rsid w:val="006D6E23"/>
    <w:rsid w:val="006D7549"/>
    <w:rsid w:val="006D7719"/>
    <w:rsid w:val="006D77D2"/>
    <w:rsid w:val="006E068B"/>
    <w:rsid w:val="006E0702"/>
    <w:rsid w:val="006E07CA"/>
    <w:rsid w:val="006E1190"/>
    <w:rsid w:val="006E324A"/>
    <w:rsid w:val="006E3266"/>
    <w:rsid w:val="006E3DA3"/>
    <w:rsid w:val="006E41B3"/>
    <w:rsid w:val="006E42B9"/>
    <w:rsid w:val="006E5DF9"/>
    <w:rsid w:val="006E5E25"/>
    <w:rsid w:val="006E645F"/>
    <w:rsid w:val="006E691C"/>
    <w:rsid w:val="006E6C19"/>
    <w:rsid w:val="006E6F26"/>
    <w:rsid w:val="006E7DE7"/>
    <w:rsid w:val="006F018E"/>
    <w:rsid w:val="006F02F8"/>
    <w:rsid w:val="006F047B"/>
    <w:rsid w:val="006F077B"/>
    <w:rsid w:val="006F0864"/>
    <w:rsid w:val="006F1543"/>
    <w:rsid w:val="006F1952"/>
    <w:rsid w:val="006F19DA"/>
    <w:rsid w:val="006F2A5D"/>
    <w:rsid w:val="006F2FD2"/>
    <w:rsid w:val="006F3A8C"/>
    <w:rsid w:val="006F3B52"/>
    <w:rsid w:val="006F3B6E"/>
    <w:rsid w:val="006F3BD5"/>
    <w:rsid w:val="006F4573"/>
    <w:rsid w:val="006F549F"/>
    <w:rsid w:val="006F5D5C"/>
    <w:rsid w:val="006F64F0"/>
    <w:rsid w:val="006F683D"/>
    <w:rsid w:val="006F6A4C"/>
    <w:rsid w:val="006F6C35"/>
    <w:rsid w:val="006F6EAA"/>
    <w:rsid w:val="006F7385"/>
    <w:rsid w:val="006F7E8F"/>
    <w:rsid w:val="00700BDA"/>
    <w:rsid w:val="00700F04"/>
    <w:rsid w:val="007010EB"/>
    <w:rsid w:val="00701462"/>
    <w:rsid w:val="00701473"/>
    <w:rsid w:val="0070165C"/>
    <w:rsid w:val="00701730"/>
    <w:rsid w:val="00701FE1"/>
    <w:rsid w:val="007024F4"/>
    <w:rsid w:val="007043DF"/>
    <w:rsid w:val="007048D6"/>
    <w:rsid w:val="00705768"/>
    <w:rsid w:val="00705F33"/>
    <w:rsid w:val="007071EA"/>
    <w:rsid w:val="007071FF"/>
    <w:rsid w:val="00707D30"/>
    <w:rsid w:val="00710184"/>
    <w:rsid w:val="00710B08"/>
    <w:rsid w:val="0071145D"/>
    <w:rsid w:val="007114C2"/>
    <w:rsid w:val="0071150E"/>
    <w:rsid w:val="007118CE"/>
    <w:rsid w:val="00711BCB"/>
    <w:rsid w:val="00711DF1"/>
    <w:rsid w:val="00712351"/>
    <w:rsid w:val="00712523"/>
    <w:rsid w:val="007131E7"/>
    <w:rsid w:val="007131F3"/>
    <w:rsid w:val="00713646"/>
    <w:rsid w:val="00713E8C"/>
    <w:rsid w:val="007141E9"/>
    <w:rsid w:val="00714998"/>
    <w:rsid w:val="00714CFB"/>
    <w:rsid w:val="00714F42"/>
    <w:rsid w:val="00715144"/>
    <w:rsid w:val="0071543A"/>
    <w:rsid w:val="00715822"/>
    <w:rsid w:val="00715D07"/>
    <w:rsid w:val="0071672E"/>
    <w:rsid w:val="00716D18"/>
    <w:rsid w:val="00716E3B"/>
    <w:rsid w:val="007175E7"/>
    <w:rsid w:val="00717C15"/>
    <w:rsid w:val="00717E66"/>
    <w:rsid w:val="0072008A"/>
    <w:rsid w:val="00720189"/>
    <w:rsid w:val="007202A2"/>
    <w:rsid w:val="00720C0D"/>
    <w:rsid w:val="00721891"/>
    <w:rsid w:val="00721912"/>
    <w:rsid w:val="00721D43"/>
    <w:rsid w:val="007220BF"/>
    <w:rsid w:val="00722920"/>
    <w:rsid w:val="00723021"/>
    <w:rsid w:val="007232F2"/>
    <w:rsid w:val="00723328"/>
    <w:rsid w:val="007236D5"/>
    <w:rsid w:val="00723DAA"/>
    <w:rsid w:val="0072484A"/>
    <w:rsid w:val="007248B5"/>
    <w:rsid w:val="0072621D"/>
    <w:rsid w:val="0072643A"/>
    <w:rsid w:val="0072691B"/>
    <w:rsid w:val="00726BEE"/>
    <w:rsid w:val="00726C3B"/>
    <w:rsid w:val="00726D45"/>
    <w:rsid w:val="00726D9F"/>
    <w:rsid w:val="00727CED"/>
    <w:rsid w:val="00727D81"/>
    <w:rsid w:val="0073015E"/>
    <w:rsid w:val="00731C7F"/>
    <w:rsid w:val="0073231F"/>
    <w:rsid w:val="00732326"/>
    <w:rsid w:val="0073282D"/>
    <w:rsid w:val="00732C2C"/>
    <w:rsid w:val="007336C5"/>
    <w:rsid w:val="00733B0B"/>
    <w:rsid w:val="00733C85"/>
    <w:rsid w:val="00734A5D"/>
    <w:rsid w:val="00734CCF"/>
    <w:rsid w:val="0073689B"/>
    <w:rsid w:val="00736FB7"/>
    <w:rsid w:val="00737296"/>
    <w:rsid w:val="00737FDF"/>
    <w:rsid w:val="0074035D"/>
    <w:rsid w:val="00740574"/>
    <w:rsid w:val="00740A40"/>
    <w:rsid w:val="00740BC1"/>
    <w:rsid w:val="00741A8D"/>
    <w:rsid w:val="0074219E"/>
    <w:rsid w:val="007438EE"/>
    <w:rsid w:val="00743B54"/>
    <w:rsid w:val="00743D0D"/>
    <w:rsid w:val="00744192"/>
    <w:rsid w:val="00744627"/>
    <w:rsid w:val="00744998"/>
    <w:rsid w:val="00744D46"/>
    <w:rsid w:val="00744FF6"/>
    <w:rsid w:val="007454B7"/>
    <w:rsid w:val="007455A7"/>
    <w:rsid w:val="00746820"/>
    <w:rsid w:val="00746865"/>
    <w:rsid w:val="007479EF"/>
    <w:rsid w:val="00750A3B"/>
    <w:rsid w:val="00750A5B"/>
    <w:rsid w:val="00750B42"/>
    <w:rsid w:val="007518EC"/>
    <w:rsid w:val="00752132"/>
    <w:rsid w:val="0075219E"/>
    <w:rsid w:val="007522F1"/>
    <w:rsid w:val="007525B9"/>
    <w:rsid w:val="007527FC"/>
    <w:rsid w:val="00752997"/>
    <w:rsid w:val="00752A45"/>
    <w:rsid w:val="00752D1B"/>
    <w:rsid w:val="0075373D"/>
    <w:rsid w:val="00753B98"/>
    <w:rsid w:val="00754261"/>
    <w:rsid w:val="0075439D"/>
    <w:rsid w:val="007546DC"/>
    <w:rsid w:val="0075480E"/>
    <w:rsid w:val="00755264"/>
    <w:rsid w:val="0075557D"/>
    <w:rsid w:val="007558DF"/>
    <w:rsid w:val="00755919"/>
    <w:rsid w:val="00755AEE"/>
    <w:rsid w:val="00755C45"/>
    <w:rsid w:val="00756B0F"/>
    <w:rsid w:val="00756B5D"/>
    <w:rsid w:val="00756D73"/>
    <w:rsid w:val="00757085"/>
    <w:rsid w:val="00757146"/>
    <w:rsid w:val="00760622"/>
    <w:rsid w:val="00761838"/>
    <w:rsid w:val="007619B3"/>
    <w:rsid w:val="00761A1D"/>
    <w:rsid w:val="00761AFE"/>
    <w:rsid w:val="00761E1F"/>
    <w:rsid w:val="00761EA9"/>
    <w:rsid w:val="007620B1"/>
    <w:rsid w:val="00762A15"/>
    <w:rsid w:val="00762ED2"/>
    <w:rsid w:val="00762F0A"/>
    <w:rsid w:val="007645FE"/>
    <w:rsid w:val="00764FE0"/>
    <w:rsid w:val="007651F9"/>
    <w:rsid w:val="00765629"/>
    <w:rsid w:val="00765ECC"/>
    <w:rsid w:val="00766064"/>
    <w:rsid w:val="00766586"/>
    <w:rsid w:val="00766BB2"/>
    <w:rsid w:val="00767A42"/>
    <w:rsid w:val="00770480"/>
    <w:rsid w:val="00770ADF"/>
    <w:rsid w:val="00770D4D"/>
    <w:rsid w:val="0077173E"/>
    <w:rsid w:val="0077188C"/>
    <w:rsid w:val="007721E9"/>
    <w:rsid w:val="0077231D"/>
    <w:rsid w:val="00772ABD"/>
    <w:rsid w:val="0077303F"/>
    <w:rsid w:val="0077307F"/>
    <w:rsid w:val="00773536"/>
    <w:rsid w:val="007735CC"/>
    <w:rsid w:val="00773B71"/>
    <w:rsid w:val="00773F0B"/>
    <w:rsid w:val="007740A4"/>
    <w:rsid w:val="007744B1"/>
    <w:rsid w:val="007747B2"/>
    <w:rsid w:val="00774A46"/>
    <w:rsid w:val="00774C7D"/>
    <w:rsid w:val="00774CE5"/>
    <w:rsid w:val="00775079"/>
    <w:rsid w:val="0077513D"/>
    <w:rsid w:val="00775CF3"/>
    <w:rsid w:val="00775EF3"/>
    <w:rsid w:val="00776C8D"/>
    <w:rsid w:val="00776FED"/>
    <w:rsid w:val="00777F14"/>
    <w:rsid w:val="0078040B"/>
    <w:rsid w:val="0078163B"/>
    <w:rsid w:val="007820DD"/>
    <w:rsid w:val="00783193"/>
    <w:rsid w:val="00783AA5"/>
    <w:rsid w:val="00783FC3"/>
    <w:rsid w:val="007841D2"/>
    <w:rsid w:val="007841DC"/>
    <w:rsid w:val="00784599"/>
    <w:rsid w:val="0078470C"/>
    <w:rsid w:val="00784720"/>
    <w:rsid w:val="00784D3E"/>
    <w:rsid w:val="00784E04"/>
    <w:rsid w:val="00785003"/>
    <w:rsid w:val="0078511B"/>
    <w:rsid w:val="0078559F"/>
    <w:rsid w:val="00785700"/>
    <w:rsid w:val="007857BA"/>
    <w:rsid w:val="00785C79"/>
    <w:rsid w:val="00786374"/>
    <w:rsid w:val="00786813"/>
    <w:rsid w:val="00786D77"/>
    <w:rsid w:val="0078748A"/>
    <w:rsid w:val="007878C6"/>
    <w:rsid w:val="0079088F"/>
    <w:rsid w:val="00790C11"/>
    <w:rsid w:val="00791025"/>
    <w:rsid w:val="00791659"/>
    <w:rsid w:val="00791AAC"/>
    <w:rsid w:val="007920F4"/>
    <w:rsid w:val="007931F3"/>
    <w:rsid w:val="007933DE"/>
    <w:rsid w:val="00793471"/>
    <w:rsid w:val="00793586"/>
    <w:rsid w:val="00793594"/>
    <w:rsid w:val="007935F5"/>
    <w:rsid w:val="00793DF6"/>
    <w:rsid w:val="0079453C"/>
    <w:rsid w:val="007950E6"/>
    <w:rsid w:val="0079515C"/>
    <w:rsid w:val="007954AD"/>
    <w:rsid w:val="00795978"/>
    <w:rsid w:val="00795C4F"/>
    <w:rsid w:val="00795CB2"/>
    <w:rsid w:val="00795CE2"/>
    <w:rsid w:val="00797924"/>
    <w:rsid w:val="00797D9F"/>
    <w:rsid w:val="007A07C8"/>
    <w:rsid w:val="007A09A7"/>
    <w:rsid w:val="007A20B6"/>
    <w:rsid w:val="007A2226"/>
    <w:rsid w:val="007A2AA4"/>
    <w:rsid w:val="007A2E2C"/>
    <w:rsid w:val="007A2E54"/>
    <w:rsid w:val="007A2F89"/>
    <w:rsid w:val="007A2FE4"/>
    <w:rsid w:val="007A32C9"/>
    <w:rsid w:val="007A3801"/>
    <w:rsid w:val="007A3A1B"/>
    <w:rsid w:val="007A448B"/>
    <w:rsid w:val="007A45A5"/>
    <w:rsid w:val="007A483F"/>
    <w:rsid w:val="007A4BAC"/>
    <w:rsid w:val="007A4DAF"/>
    <w:rsid w:val="007A510A"/>
    <w:rsid w:val="007A59BD"/>
    <w:rsid w:val="007A624B"/>
    <w:rsid w:val="007A6318"/>
    <w:rsid w:val="007A6BE7"/>
    <w:rsid w:val="007A6F12"/>
    <w:rsid w:val="007A730C"/>
    <w:rsid w:val="007A79AA"/>
    <w:rsid w:val="007A7B05"/>
    <w:rsid w:val="007A7DED"/>
    <w:rsid w:val="007A7E00"/>
    <w:rsid w:val="007B05C3"/>
    <w:rsid w:val="007B0719"/>
    <w:rsid w:val="007B0974"/>
    <w:rsid w:val="007B0A89"/>
    <w:rsid w:val="007B0B7F"/>
    <w:rsid w:val="007B0E9C"/>
    <w:rsid w:val="007B21AA"/>
    <w:rsid w:val="007B2AE3"/>
    <w:rsid w:val="007B2B61"/>
    <w:rsid w:val="007B314B"/>
    <w:rsid w:val="007B3BA0"/>
    <w:rsid w:val="007B3CB7"/>
    <w:rsid w:val="007B3E56"/>
    <w:rsid w:val="007B4164"/>
    <w:rsid w:val="007B427A"/>
    <w:rsid w:val="007B482C"/>
    <w:rsid w:val="007B4F43"/>
    <w:rsid w:val="007B5668"/>
    <w:rsid w:val="007B57BC"/>
    <w:rsid w:val="007B5A74"/>
    <w:rsid w:val="007B6A14"/>
    <w:rsid w:val="007B6F35"/>
    <w:rsid w:val="007B7209"/>
    <w:rsid w:val="007B7769"/>
    <w:rsid w:val="007B7945"/>
    <w:rsid w:val="007B7991"/>
    <w:rsid w:val="007B7C1D"/>
    <w:rsid w:val="007C03BE"/>
    <w:rsid w:val="007C0FCB"/>
    <w:rsid w:val="007C10AF"/>
    <w:rsid w:val="007C1AE0"/>
    <w:rsid w:val="007C2646"/>
    <w:rsid w:val="007C2835"/>
    <w:rsid w:val="007C2FA7"/>
    <w:rsid w:val="007C3690"/>
    <w:rsid w:val="007C5072"/>
    <w:rsid w:val="007C5290"/>
    <w:rsid w:val="007C54A3"/>
    <w:rsid w:val="007C5FDA"/>
    <w:rsid w:val="007C6482"/>
    <w:rsid w:val="007C6BFD"/>
    <w:rsid w:val="007D0073"/>
    <w:rsid w:val="007D04DA"/>
    <w:rsid w:val="007D12DE"/>
    <w:rsid w:val="007D13C5"/>
    <w:rsid w:val="007D1E19"/>
    <w:rsid w:val="007D20CF"/>
    <w:rsid w:val="007D2777"/>
    <w:rsid w:val="007D285C"/>
    <w:rsid w:val="007D376C"/>
    <w:rsid w:val="007D3D0D"/>
    <w:rsid w:val="007D3E1D"/>
    <w:rsid w:val="007D3E42"/>
    <w:rsid w:val="007D462F"/>
    <w:rsid w:val="007D4DD5"/>
    <w:rsid w:val="007D50E3"/>
    <w:rsid w:val="007D5898"/>
    <w:rsid w:val="007D660A"/>
    <w:rsid w:val="007D6CFB"/>
    <w:rsid w:val="007D6DC2"/>
    <w:rsid w:val="007D7318"/>
    <w:rsid w:val="007E02C4"/>
    <w:rsid w:val="007E03D2"/>
    <w:rsid w:val="007E04C7"/>
    <w:rsid w:val="007E0766"/>
    <w:rsid w:val="007E0856"/>
    <w:rsid w:val="007E1333"/>
    <w:rsid w:val="007E14F7"/>
    <w:rsid w:val="007E18B7"/>
    <w:rsid w:val="007E1B7D"/>
    <w:rsid w:val="007E1D1B"/>
    <w:rsid w:val="007E1E9C"/>
    <w:rsid w:val="007E2540"/>
    <w:rsid w:val="007E258C"/>
    <w:rsid w:val="007E274D"/>
    <w:rsid w:val="007E3007"/>
    <w:rsid w:val="007E30C5"/>
    <w:rsid w:val="007E3C10"/>
    <w:rsid w:val="007E456D"/>
    <w:rsid w:val="007E57FB"/>
    <w:rsid w:val="007E5877"/>
    <w:rsid w:val="007E5F06"/>
    <w:rsid w:val="007E5F89"/>
    <w:rsid w:val="007E6A16"/>
    <w:rsid w:val="007E6B23"/>
    <w:rsid w:val="007E6D25"/>
    <w:rsid w:val="007E6E92"/>
    <w:rsid w:val="007E7033"/>
    <w:rsid w:val="007E72CA"/>
    <w:rsid w:val="007F04DB"/>
    <w:rsid w:val="007F05E3"/>
    <w:rsid w:val="007F0E27"/>
    <w:rsid w:val="007F1079"/>
    <w:rsid w:val="007F1C16"/>
    <w:rsid w:val="007F3262"/>
    <w:rsid w:val="007F3578"/>
    <w:rsid w:val="007F367A"/>
    <w:rsid w:val="007F3ABB"/>
    <w:rsid w:val="007F4876"/>
    <w:rsid w:val="007F5961"/>
    <w:rsid w:val="007F5AE0"/>
    <w:rsid w:val="007F5B97"/>
    <w:rsid w:val="007F6082"/>
    <w:rsid w:val="007F62ED"/>
    <w:rsid w:val="007F6794"/>
    <w:rsid w:val="007F6DB6"/>
    <w:rsid w:val="007F6F17"/>
    <w:rsid w:val="007F70CF"/>
    <w:rsid w:val="007F7B9B"/>
    <w:rsid w:val="007F7E4E"/>
    <w:rsid w:val="0080026A"/>
    <w:rsid w:val="008013D1"/>
    <w:rsid w:val="00801EF3"/>
    <w:rsid w:val="00802A71"/>
    <w:rsid w:val="0080323D"/>
    <w:rsid w:val="008033CC"/>
    <w:rsid w:val="00804B21"/>
    <w:rsid w:val="00804CB9"/>
    <w:rsid w:val="00805425"/>
    <w:rsid w:val="0080579C"/>
    <w:rsid w:val="008058F3"/>
    <w:rsid w:val="00807346"/>
    <w:rsid w:val="008073E8"/>
    <w:rsid w:val="008103E1"/>
    <w:rsid w:val="00810870"/>
    <w:rsid w:val="0081108D"/>
    <w:rsid w:val="00811418"/>
    <w:rsid w:val="008114B6"/>
    <w:rsid w:val="00811F66"/>
    <w:rsid w:val="00812FDA"/>
    <w:rsid w:val="008134E1"/>
    <w:rsid w:val="00813EED"/>
    <w:rsid w:val="00814C00"/>
    <w:rsid w:val="00815029"/>
    <w:rsid w:val="00815059"/>
    <w:rsid w:val="008150A7"/>
    <w:rsid w:val="008162ED"/>
    <w:rsid w:val="00816630"/>
    <w:rsid w:val="00817973"/>
    <w:rsid w:val="00817B0E"/>
    <w:rsid w:val="00817D32"/>
    <w:rsid w:val="0082026E"/>
    <w:rsid w:val="008209AE"/>
    <w:rsid w:val="00820EDE"/>
    <w:rsid w:val="008219E4"/>
    <w:rsid w:val="00821CAB"/>
    <w:rsid w:val="00821D79"/>
    <w:rsid w:val="00821E8A"/>
    <w:rsid w:val="00822279"/>
    <w:rsid w:val="008222C4"/>
    <w:rsid w:val="008223FE"/>
    <w:rsid w:val="0082259F"/>
    <w:rsid w:val="00822F67"/>
    <w:rsid w:val="00823183"/>
    <w:rsid w:val="00823921"/>
    <w:rsid w:val="00823A06"/>
    <w:rsid w:val="00823DBD"/>
    <w:rsid w:val="00823EF3"/>
    <w:rsid w:val="00824333"/>
    <w:rsid w:val="008244F9"/>
    <w:rsid w:val="008245D6"/>
    <w:rsid w:val="00824972"/>
    <w:rsid w:val="0082509C"/>
    <w:rsid w:val="00825327"/>
    <w:rsid w:val="0082535D"/>
    <w:rsid w:val="008258D6"/>
    <w:rsid w:val="0082676D"/>
    <w:rsid w:val="008268DC"/>
    <w:rsid w:val="00826C29"/>
    <w:rsid w:val="00826E1F"/>
    <w:rsid w:val="0082717C"/>
    <w:rsid w:val="00827A7C"/>
    <w:rsid w:val="00827A8E"/>
    <w:rsid w:val="0083133D"/>
    <w:rsid w:val="0083142E"/>
    <w:rsid w:val="0083158E"/>
    <w:rsid w:val="0083189E"/>
    <w:rsid w:val="00831F7A"/>
    <w:rsid w:val="008325E4"/>
    <w:rsid w:val="008332E0"/>
    <w:rsid w:val="00833DA0"/>
    <w:rsid w:val="008341DE"/>
    <w:rsid w:val="00834BE0"/>
    <w:rsid w:val="00834CB8"/>
    <w:rsid w:val="0083532C"/>
    <w:rsid w:val="008357CF"/>
    <w:rsid w:val="008363A8"/>
    <w:rsid w:val="00836A09"/>
    <w:rsid w:val="00836E17"/>
    <w:rsid w:val="00836FB8"/>
    <w:rsid w:val="008402E1"/>
    <w:rsid w:val="0084030F"/>
    <w:rsid w:val="00840827"/>
    <w:rsid w:val="00840FBC"/>
    <w:rsid w:val="008410DB"/>
    <w:rsid w:val="00841B9A"/>
    <w:rsid w:val="008421AE"/>
    <w:rsid w:val="00842D94"/>
    <w:rsid w:val="00842DF4"/>
    <w:rsid w:val="00843284"/>
    <w:rsid w:val="0084351E"/>
    <w:rsid w:val="00843669"/>
    <w:rsid w:val="00843735"/>
    <w:rsid w:val="0084405B"/>
    <w:rsid w:val="008440F0"/>
    <w:rsid w:val="008444A5"/>
    <w:rsid w:val="00844AA2"/>
    <w:rsid w:val="00845336"/>
    <w:rsid w:val="00845E10"/>
    <w:rsid w:val="008461E2"/>
    <w:rsid w:val="0084674D"/>
    <w:rsid w:val="00846AF0"/>
    <w:rsid w:val="00846AFD"/>
    <w:rsid w:val="00850458"/>
    <w:rsid w:val="00851564"/>
    <w:rsid w:val="008515B5"/>
    <w:rsid w:val="00852000"/>
    <w:rsid w:val="00852384"/>
    <w:rsid w:val="00852741"/>
    <w:rsid w:val="0085294F"/>
    <w:rsid w:val="0085295D"/>
    <w:rsid w:val="00853442"/>
    <w:rsid w:val="00853744"/>
    <w:rsid w:val="008541B8"/>
    <w:rsid w:val="008546E2"/>
    <w:rsid w:val="00854D28"/>
    <w:rsid w:val="00854D33"/>
    <w:rsid w:val="008555D2"/>
    <w:rsid w:val="008557D9"/>
    <w:rsid w:val="008559A4"/>
    <w:rsid w:val="0085651F"/>
    <w:rsid w:val="00856F67"/>
    <w:rsid w:val="0085747D"/>
    <w:rsid w:val="00857646"/>
    <w:rsid w:val="008578F2"/>
    <w:rsid w:val="008603A5"/>
    <w:rsid w:val="008607EF"/>
    <w:rsid w:val="008610AF"/>
    <w:rsid w:val="0086113D"/>
    <w:rsid w:val="00861193"/>
    <w:rsid w:val="008619BD"/>
    <w:rsid w:val="00861F91"/>
    <w:rsid w:val="008626CB"/>
    <w:rsid w:val="00862722"/>
    <w:rsid w:val="0086326A"/>
    <w:rsid w:val="008636FE"/>
    <w:rsid w:val="008639E8"/>
    <w:rsid w:val="0086534B"/>
    <w:rsid w:val="008653D4"/>
    <w:rsid w:val="0086611B"/>
    <w:rsid w:val="0086699A"/>
    <w:rsid w:val="00866ED6"/>
    <w:rsid w:val="008670CF"/>
    <w:rsid w:val="00867405"/>
    <w:rsid w:val="008674FC"/>
    <w:rsid w:val="00867B7E"/>
    <w:rsid w:val="008702C7"/>
    <w:rsid w:val="00870326"/>
    <w:rsid w:val="00870A83"/>
    <w:rsid w:val="00870D63"/>
    <w:rsid w:val="00870E49"/>
    <w:rsid w:val="00870F9C"/>
    <w:rsid w:val="008711BF"/>
    <w:rsid w:val="008716DA"/>
    <w:rsid w:val="0087248E"/>
    <w:rsid w:val="00872631"/>
    <w:rsid w:val="0087302B"/>
    <w:rsid w:val="00873DD6"/>
    <w:rsid w:val="00873EE6"/>
    <w:rsid w:val="00874F27"/>
    <w:rsid w:val="00875CD1"/>
    <w:rsid w:val="00875CFD"/>
    <w:rsid w:val="00876422"/>
    <w:rsid w:val="008766D5"/>
    <w:rsid w:val="008767D2"/>
    <w:rsid w:val="00876B85"/>
    <w:rsid w:val="0087706E"/>
    <w:rsid w:val="008771B2"/>
    <w:rsid w:val="008775C6"/>
    <w:rsid w:val="0087767A"/>
    <w:rsid w:val="00877976"/>
    <w:rsid w:val="008803A3"/>
    <w:rsid w:val="00880685"/>
    <w:rsid w:val="008806C9"/>
    <w:rsid w:val="00880BE4"/>
    <w:rsid w:val="00881386"/>
    <w:rsid w:val="008846DB"/>
    <w:rsid w:val="008847BB"/>
    <w:rsid w:val="00884AFE"/>
    <w:rsid w:val="00884CD1"/>
    <w:rsid w:val="008851CC"/>
    <w:rsid w:val="008858C9"/>
    <w:rsid w:val="008862B8"/>
    <w:rsid w:val="008862DC"/>
    <w:rsid w:val="008867EA"/>
    <w:rsid w:val="00887656"/>
    <w:rsid w:val="00887C3E"/>
    <w:rsid w:val="00887DC4"/>
    <w:rsid w:val="00887E7A"/>
    <w:rsid w:val="00890750"/>
    <w:rsid w:val="008907B9"/>
    <w:rsid w:val="00890DD4"/>
    <w:rsid w:val="00892699"/>
    <w:rsid w:val="00892D94"/>
    <w:rsid w:val="00892E74"/>
    <w:rsid w:val="00892ED6"/>
    <w:rsid w:val="00893290"/>
    <w:rsid w:val="008936F5"/>
    <w:rsid w:val="00893D81"/>
    <w:rsid w:val="00893E1E"/>
    <w:rsid w:val="00894FE4"/>
    <w:rsid w:val="00895920"/>
    <w:rsid w:val="008960C0"/>
    <w:rsid w:val="00896695"/>
    <w:rsid w:val="008967DD"/>
    <w:rsid w:val="00897985"/>
    <w:rsid w:val="00897D91"/>
    <w:rsid w:val="008A0D87"/>
    <w:rsid w:val="008A1B8C"/>
    <w:rsid w:val="008A22E6"/>
    <w:rsid w:val="008A27D4"/>
    <w:rsid w:val="008A2B2E"/>
    <w:rsid w:val="008A3401"/>
    <w:rsid w:val="008A39D0"/>
    <w:rsid w:val="008A3FDA"/>
    <w:rsid w:val="008A41F6"/>
    <w:rsid w:val="008A443E"/>
    <w:rsid w:val="008A4FC1"/>
    <w:rsid w:val="008A5D05"/>
    <w:rsid w:val="008A62C4"/>
    <w:rsid w:val="008A67BF"/>
    <w:rsid w:val="008A6E24"/>
    <w:rsid w:val="008A7912"/>
    <w:rsid w:val="008B005E"/>
    <w:rsid w:val="008B040A"/>
    <w:rsid w:val="008B0BEF"/>
    <w:rsid w:val="008B1933"/>
    <w:rsid w:val="008B1CA5"/>
    <w:rsid w:val="008B1DE9"/>
    <w:rsid w:val="008B32DC"/>
    <w:rsid w:val="008B3502"/>
    <w:rsid w:val="008B4074"/>
    <w:rsid w:val="008B40A0"/>
    <w:rsid w:val="008B4889"/>
    <w:rsid w:val="008B5168"/>
    <w:rsid w:val="008B5250"/>
    <w:rsid w:val="008B58D4"/>
    <w:rsid w:val="008B68CE"/>
    <w:rsid w:val="008B6D8F"/>
    <w:rsid w:val="008C0224"/>
    <w:rsid w:val="008C027C"/>
    <w:rsid w:val="008C0B6B"/>
    <w:rsid w:val="008C0F4C"/>
    <w:rsid w:val="008C1150"/>
    <w:rsid w:val="008C1714"/>
    <w:rsid w:val="008C1EB9"/>
    <w:rsid w:val="008C2586"/>
    <w:rsid w:val="008C28C7"/>
    <w:rsid w:val="008C28D9"/>
    <w:rsid w:val="008C352B"/>
    <w:rsid w:val="008C3DC4"/>
    <w:rsid w:val="008C4210"/>
    <w:rsid w:val="008C4376"/>
    <w:rsid w:val="008C44F5"/>
    <w:rsid w:val="008C4F21"/>
    <w:rsid w:val="008C5210"/>
    <w:rsid w:val="008C547D"/>
    <w:rsid w:val="008C556E"/>
    <w:rsid w:val="008C5F45"/>
    <w:rsid w:val="008C6150"/>
    <w:rsid w:val="008C664B"/>
    <w:rsid w:val="008C6BC0"/>
    <w:rsid w:val="008C6FE0"/>
    <w:rsid w:val="008C7591"/>
    <w:rsid w:val="008C7D63"/>
    <w:rsid w:val="008C7D81"/>
    <w:rsid w:val="008C7F14"/>
    <w:rsid w:val="008C7F5E"/>
    <w:rsid w:val="008D0281"/>
    <w:rsid w:val="008D18E1"/>
    <w:rsid w:val="008D19E4"/>
    <w:rsid w:val="008D24FB"/>
    <w:rsid w:val="008D269F"/>
    <w:rsid w:val="008D2DD9"/>
    <w:rsid w:val="008D30B1"/>
    <w:rsid w:val="008D4097"/>
    <w:rsid w:val="008D4407"/>
    <w:rsid w:val="008D44AB"/>
    <w:rsid w:val="008D4B21"/>
    <w:rsid w:val="008D511E"/>
    <w:rsid w:val="008D52A7"/>
    <w:rsid w:val="008D56D6"/>
    <w:rsid w:val="008D646F"/>
    <w:rsid w:val="008D64D4"/>
    <w:rsid w:val="008D65C8"/>
    <w:rsid w:val="008D65DD"/>
    <w:rsid w:val="008D68C7"/>
    <w:rsid w:val="008D6B2E"/>
    <w:rsid w:val="008D6C34"/>
    <w:rsid w:val="008D742F"/>
    <w:rsid w:val="008D7693"/>
    <w:rsid w:val="008D7EE4"/>
    <w:rsid w:val="008E0EA4"/>
    <w:rsid w:val="008E0FAB"/>
    <w:rsid w:val="008E12D8"/>
    <w:rsid w:val="008E1630"/>
    <w:rsid w:val="008E29D9"/>
    <w:rsid w:val="008E42F7"/>
    <w:rsid w:val="008E4E74"/>
    <w:rsid w:val="008E5414"/>
    <w:rsid w:val="008E5527"/>
    <w:rsid w:val="008E597D"/>
    <w:rsid w:val="008E68AA"/>
    <w:rsid w:val="008E699F"/>
    <w:rsid w:val="008E7A9C"/>
    <w:rsid w:val="008E7C86"/>
    <w:rsid w:val="008F0650"/>
    <w:rsid w:val="008F067B"/>
    <w:rsid w:val="008F0908"/>
    <w:rsid w:val="008F0F65"/>
    <w:rsid w:val="008F13DC"/>
    <w:rsid w:val="008F13EB"/>
    <w:rsid w:val="008F1550"/>
    <w:rsid w:val="008F16C6"/>
    <w:rsid w:val="008F176E"/>
    <w:rsid w:val="008F1923"/>
    <w:rsid w:val="008F1BD5"/>
    <w:rsid w:val="008F1E54"/>
    <w:rsid w:val="008F2A6C"/>
    <w:rsid w:val="008F3992"/>
    <w:rsid w:val="008F3B79"/>
    <w:rsid w:val="008F4DF6"/>
    <w:rsid w:val="008F58E3"/>
    <w:rsid w:val="008F626E"/>
    <w:rsid w:val="008F6BBE"/>
    <w:rsid w:val="008F6C28"/>
    <w:rsid w:val="008F6C9F"/>
    <w:rsid w:val="008F6E84"/>
    <w:rsid w:val="008F78C2"/>
    <w:rsid w:val="00900F86"/>
    <w:rsid w:val="00901C2D"/>
    <w:rsid w:val="009023FE"/>
    <w:rsid w:val="0090244D"/>
    <w:rsid w:val="00902AB3"/>
    <w:rsid w:val="00902CD2"/>
    <w:rsid w:val="00902E8B"/>
    <w:rsid w:val="00903318"/>
    <w:rsid w:val="00903F22"/>
    <w:rsid w:val="009044F8"/>
    <w:rsid w:val="00905094"/>
    <w:rsid w:val="009050B9"/>
    <w:rsid w:val="009054DA"/>
    <w:rsid w:val="00905818"/>
    <w:rsid w:val="00905FDF"/>
    <w:rsid w:val="009063FF"/>
    <w:rsid w:val="009065AD"/>
    <w:rsid w:val="00906A32"/>
    <w:rsid w:val="00906D52"/>
    <w:rsid w:val="0090789F"/>
    <w:rsid w:val="00907E3D"/>
    <w:rsid w:val="00907EC4"/>
    <w:rsid w:val="00910E9A"/>
    <w:rsid w:val="009124F4"/>
    <w:rsid w:val="0091294A"/>
    <w:rsid w:val="00912E4C"/>
    <w:rsid w:val="00912FF9"/>
    <w:rsid w:val="0091340E"/>
    <w:rsid w:val="00913785"/>
    <w:rsid w:val="00913CD9"/>
    <w:rsid w:val="00913DCF"/>
    <w:rsid w:val="00913E58"/>
    <w:rsid w:val="00913EE7"/>
    <w:rsid w:val="009140AE"/>
    <w:rsid w:val="00915331"/>
    <w:rsid w:val="00915A1E"/>
    <w:rsid w:val="00915E4D"/>
    <w:rsid w:val="00915FAF"/>
    <w:rsid w:val="0091607A"/>
    <w:rsid w:val="009166F8"/>
    <w:rsid w:val="00916792"/>
    <w:rsid w:val="009167A4"/>
    <w:rsid w:val="00917066"/>
    <w:rsid w:val="00917670"/>
    <w:rsid w:val="009176E6"/>
    <w:rsid w:val="0091786C"/>
    <w:rsid w:val="00917928"/>
    <w:rsid w:val="00917B13"/>
    <w:rsid w:val="0092054B"/>
    <w:rsid w:val="00920F6A"/>
    <w:rsid w:val="0092126E"/>
    <w:rsid w:val="0092193B"/>
    <w:rsid w:val="00921C31"/>
    <w:rsid w:val="00921FFA"/>
    <w:rsid w:val="00922DB2"/>
    <w:rsid w:val="0092326D"/>
    <w:rsid w:val="00923721"/>
    <w:rsid w:val="009238CE"/>
    <w:rsid w:val="00923C44"/>
    <w:rsid w:val="00923EB4"/>
    <w:rsid w:val="00924858"/>
    <w:rsid w:val="00924EF5"/>
    <w:rsid w:val="00924F47"/>
    <w:rsid w:val="0092558D"/>
    <w:rsid w:val="0092564E"/>
    <w:rsid w:val="00925954"/>
    <w:rsid w:val="00925B6E"/>
    <w:rsid w:val="00925BFC"/>
    <w:rsid w:val="009262F8"/>
    <w:rsid w:val="00926764"/>
    <w:rsid w:val="00926A29"/>
    <w:rsid w:val="009273F9"/>
    <w:rsid w:val="00927F47"/>
    <w:rsid w:val="00930AA0"/>
    <w:rsid w:val="00930F4C"/>
    <w:rsid w:val="0093114A"/>
    <w:rsid w:val="00931693"/>
    <w:rsid w:val="0093170A"/>
    <w:rsid w:val="00931744"/>
    <w:rsid w:val="00931883"/>
    <w:rsid w:val="0093219D"/>
    <w:rsid w:val="00932242"/>
    <w:rsid w:val="0093278F"/>
    <w:rsid w:val="00933257"/>
    <w:rsid w:val="00934399"/>
    <w:rsid w:val="00934750"/>
    <w:rsid w:val="009347DC"/>
    <w:rsid w:val="00934A06"/>
    <w:rsid w:val="00935415"/>
    <w:rsid w:val="00935C51"/>
    <w:rsid w:val="00936597"/>
    <w:rsid w:val="00936DD1"/>
    <w:rsid w:val="00937A82"/>
    <w:rsid w:val="00940577"/>
    <w:rsid w:val="0094087A"/>
    <w:rsid w:val="0094099A"/>
    <w:rsid w:val="00941125"/>
    <w:rsid w:val="0094327C"/>
    <w:rsid w:val="0094372D"/>
    <w:rsid w:val="00943A43"/>
    <w:rsid w:val="00943C05"/>
    <w:rsid w:val="00943E1F"/>
    <w:rsid w:val="00944717"/>
    <w:rsid w:val="0094540B"/>
    <w:rsid w:val="00945B11"/>
    <w:rsid w:val="00945F32"/>
    <w:rsid w:val="0094660E"/>
    <w:rsid w:val="009479A0"/>
    <w:rsid w:val="0095006B"/>
    <w:rsid w:val="0095082E"/>
    <w:rsid w:val="00950A32"/>
    <w:rsid w:val="00950BF8"/>
    <w:rsid w:val="009511D4"/>
    <w:rsid w:val="00951637"/>
    <w:rsid w:val="009516CC"/>
    <w:rsid w:val="00951D2E"/>
    <w:rsid w:val="0095205F"/>
    <w:rsid w:val="009523C8"/>
    <w:rsid w:val="009524F8"/>
    <w:rsid w:val="0095251B"/>
    <w:rsid w:val="0095267C"/>
    <w:rsid w:val="009529C6"/>
    <w:rsid w:val="00953225"/>
    <w:rsid w:val="0095334D"/>
    <w:rsid w:val="00953724"/>
    <w:rsid w:val="00953891"/>
    <w:rsid w:val="0095393E"/>
    <w:rsid w:val="00953E2E"/>
    <w:rsid w:val="00954309"/>
    <w:rsid w:val="0095489B"/>
    <w:rsid w:val="00955A35"/>
    <w:rsid w:val="00955AEB"/>
    <w:rsid w:val="009560D3"/>
    <w:rsid w:val="009562D6"/>
    <w:rsid w:val="00956605"/>
    <w:rsid w:val="00956AFB"/>
    <w:rsid w:val="00956EA5"/>
    <w:rsid w:val="00957087"/>
    <w:rsid w:val="009570B3"/>
    <w:rsid w:val="00957278"/>
    <w:rsid w:val="00957907"/>
    <w:rsid w:val="009606D9"/>
    <w:rsid w:val="0096076E"/>
    <w:rsid w:val="00960B1A"/>
    <w:rsid w:val="00960C2F"/>
    <w:rsid w:val="009610D4"/>
    <w:rsid w:val="00961339"/>
    <w:rsid w:val="00961A9E"/>
    <w:rsid w:val="00961EEE"/>
    <w:rsid w:val="00962251"/>
    <w:rsid w:val="009622B0"/>
    <w:rsid w:val="00962332"/>
    <w:rsid w:val="00962845"/>
    <w:rsid w:val="00962A39"/>
    <w:rsid w:val="00962B3F"/>
    <w:rsid w:val="00963599"/>
    <w:rsid w:val="009644A3"/>
    <w:rsid w:val="00964601"/>
    <w:rsid w:val="00964673"/>
    <w:rsid w:val="009656A3"/>
    <w:rsid w:val="009657F4"/>
    <w:rsid w:val="00965CE1"/>
    <w:rsid w:val="00966045"/>
    <w:rsid w:val="0096611A"/>
    <w:rsid w:val="00966340"/>
    <w:rsid w:val="00966835"/>
    <w:rsid w:val="00966ED0"/>
    <w:rsid w:val="0096745B"/>
    <w:rsid w:val="0096749F"/>
    <w:rsid w:val="00967A10"/>
    <w:rsid w:val="00967D37"/>
    <w:rsid w:val="009706D2"/>
    <w:rsid w:val="00970924"/>
    <w:rsid w:val="00970C6A"/>
    <w:rsid w:val="009716F0"/>
    <w:rsid w:val="00971B51"/>
    <w:rsid w:val="009724FD"/>
    <w:rsid w:val="00972C79"/>
    <w:rsid w:val="00972DA4"/>
    <w:rsid w:val="009732DE"/>
    <w:rsid w:val="009739C0"/>
    <w:rsid w:val="00973AD8"/>
    <w:rsid w:val="00973DD5"/>
    <w:rsid w:val="00974CE8"/>
    <w:rsid w:val="009756C9"/>
    <w:rsid w:val="00975BC4"/>
    <w:rsid w:val="00975DB1"/>
    <w:rsid w:val="00976258"/>
    <w:rsid w:val="009766A2"/>
    <w:rsid w:val="009771BF"/>
    <w:rsid w:val="0097750D"/>
    <w:rsid w:val="00977AD7"/>
    <w:rsid w:val="00977E97"/>
    <w:rsid w:val="009800FA"/>
    <w:rsid w:val="009808EE"/>
    <w:rsid w:val="00980D73"/>
    <w:rsid w:val="00980DA0"/>
    <w:rsid w:val="00980F9D"/>
    <w:rsid w:val="009813B0"/>
    <w:rsid w:val="009815B3"/>
    <w:rsid w:val="009816AC"/>
    <w:rsid w:val="00982F4E"/>
    <w:rsid w:val="009830C6"/>
    <w:rsid w:val="009831E6"/>
    <w:rsid w:val="00983BDE"/>
    <w:rsid w:val="00983D3C"/>
    <w:rsid w:val="00983F71"/>
    <w:rsid w:val="00984285"/>
    <w:rsid w:val="0098496F"/>
    <w:rsid w:val="00984A18"/>
    <w:rsid w:val="00984A45"/>
    <w:rsid w:val="00984EB6"/>
    <w:rsid w:val="00985242"/>
    <w:rsid w:val="0098573A"/>
    <w:rsid w:val="00985A60"/>
    <w:rsid w:val="00986546"/>
    <w:rsid w:val="009865E9"/>
    <w:rsid w:val="00986A21"/>
    <w:rsid w:val="00986E38"/>
    <w:rsid w:val="00986EFB"/>
    <w:rsid w:val="00986FFC"/>
    <w:rsid w:val="0098750C"/>
    <w:rsid w:val="00987653"/>
    <w:rsid w:val="00987EEF"/>
    <w:rsid w:val="0099004C"/>
    <w:rsid w:val="00990554"/>
    <w:rsid w:val="00990C36"/>
    <w:rsid w:val="00990D7F"/>
    <w:rsid w:val="00990E64"/>
    <w:rsid w:val="00990EA2"/>
    <w:rsid w:val="00991822"/>
    <w:rsid w:val="00991BDB"/>
    <w:rsid w:val="00991DB9"/>
    <w:rsid w:val="00992A97"/>
    <w:rsid w:val="0099322C"/>
    <w:rsid w:val="00993C70"/>
    <w:rsid w:val="009943E8"/>
    <w:rsid w:val="009945C0"/>
    <w:rsid w:val="009949FE"/>
    <w:rsid w:val="00994E25"/>
    <w:rsid w:val="009950D3"/>
    <w:rsid w:val="009957F5"/>
    <w:rsid w:val="00995A49"/>
    <w:rsid w:val="00995BB4"/>
    <w:rsid w:val="00995C45"/>
    <w:rsid w:val="0099634D"/>
    <w:rsid w:val="00996459"/>
    <w:rsid w:val="00996714"/>
    <w:rsid w:val="00996FF5"/>
    <w:rsid w:val="009970A7"/>
    <w:rsid w:val="00997391"/>
    <w:rsid w:val="00997A2D"/>
    <w:rsid w:val="00997BBE"/>
    <w:rsid w:val="00997DF8"/>
    <w:rsid w:val="00997E3E"/>
    <w:rsid w:val="009A01AE"/>
    <w:rsid w:val="009A0816"/>
    <w:rsid w:val="009A0A65"/>
    <w:rsid w:val="009A0BD7"/>
    <w:rsid w:val="009A11C2"/>
    <w:rsid w:val="009A17DF"/>
    <w:rsid w:val="009A2810"/>
    <w:rsid w:val="009A3022"/>
    <w:rsid w:val="009A3B1F"/>
    <w:rsid w:val="009A441F"/>
    <w:rsid w:val="009A46A1"/>
    <w:rsid w:val="009A51A8"/>
    <w:rsid w:val="009A5651"/>
    <w:rsid w:val="009A5732"/>
    <w:rsid w:val="009A5AF0"/>
    <w:rsid w:val="009A6215"/>
    <w:rsid w:val="009A6804"/>
    <w:rsid w:val="009A6CE3"/>
    <w:rsid w:val="009A6DF6"/>
    <w:rsid w:val="009A7047"/>
    <w:rsid w:val="009A7546"/>
    <w:rsid w:val="009A78B7"/>
    <w:rsid w:val="009B073A"/>
    <w:rsid w:val="009B0B3E"/>
    <w:rsid w:val="009B13BF"/>
    <w:rsid w:val="009B13FB"/>
    <w:rsid w:val="009B1788"/>
    <w:rsid w:val="009B1949"/>
    <w:rsid w:val="009B2005"/>
    <w:rsid w:val="009B2012"/>
    <w:rsid w:val="009B2041"/>
    <w:rsid w:val="009B2728"/>
    <w:rsid w:val="009B2EBC"/>
    <w:rsid w:val="009B2F3C"/>
    <w:rsid w:val="009B331A"/>
    <w:rsid w:val="009B3722"/>
    <w:rsid w:val="009B3EDD"/>
    <w:rsid w:val="009B4359"/>
    <w:rsid w:val="009B562F"/>
    <w:rsid w:val="009B59B2"/>
    <w:rsid w:val="009B5A71"/>
    <w:rsid w:val="009B5D2A"/>
    <w:rsid w:val="009B5D3B"/>
    <w:rsid w:val="009B67CA"/>
    <w:rsid w:val="009B6B6E"/>
    <w:rsid w:val="009B7F11"/>
    <w:rsid w:val="009C06B6"/>
    <w:rsid w:val="009C09B2"/>
    <w:rsid w:val="009C0AA3"/>
    <w:rsid w:val="009C0CE5"/>
    <w:rsid w:val="009C15F1"/>
    <w:rsid w:val="009C17C9"/>
    <w:rsid w:val="009C1A48"/>
    <w:rsid w:val="009C1B89"/>
    <w:rsid w:val="009C20EB"/>
    <w:rsid w:val="009C24AE"/>
    <w:rsid w:val="009C267A"/>
    <w:rsid w:val="009C2C44"/>
    <w:rsid w:val="009C3166"/>
    <w:rsid w:val="009C377C"/>
    <w:rsid w:val="009C3D95"/>
    <w:rsid w:val="009C3F26"/>
    <w:rsid w:val="009C4817"/>
    <w:rsid w:val="009C4A79"/>
    <w:rsid w:val="009C50C4"/>
    <w:rsid w:val="009C539D"/>
    <w:rsid w:val="009C544F"/>
    <w:rsid w:val="009C572B"/>
    <w:rsid w:val="009C5B2D"/>
    <w:rsid w:val="009C6225"/>
    <w:rsid w:val="009C62D6"/>
    <w:rsid w:val="009C64BC"/>
    <w:rsid w:val="009C666F"/>
    <w:rsid w:val="009C7086"/>
    <w:rsid w:val="009C7207"/>
    <w:rsid w:val="009C72B8"/>
    <w:rsid w:val="009C789B"/>
    <w:rsid w:val="009D0434"/>
    <w:rsid w:val="009D078D"/>
    <w:rsid w:val="009D1002"/>
    <w:rsid w:val="009D1105"/>
    <w:rsid w:val="009D1C95"/>
    <w:rsid w:val="009D1FF9"/>
    <w:rsid w:val="009D2A48"/>
    <w:rsid w:val="009D318F"/>
    <w:rsid w:val="009D4F75"/>
    <w:rsid w:val="009D5DD8"/>
    <w:rsid w:val="009D66FC"/>
    <w:rsid w:val="009D6801"/>
    <w:rsid w:val="009D6AA8"/>
    <w:rsid w:val="009D6B8A"/>
    <w:rsid w:val="009D6EC9"/>
    <w:rsid w:val="009D6F24"/>
    <w:rsid w:val="009D6F5B"/>
    <w:rsid w:val="009D7B2E"/>
    <w:rsid w:val="009D7FC4"/>
    <w:rsid w:val="009E0252"/>
    <w:rsid w:val="009E0513"/>
    <w:rsid w:val="009E0C20"/>
    <w:rsid w:val="009E0EF3"/>
    <w:rsid w:val="009E0F57"/>
    <w:rsid w:val="009E1922"/>
    <w:rsid w:val="009E1D57"/>
    <w:rsid w:val="009E2570"/>
    <w:rsid w:val="009E2E6F"/>
    <w:rsid w:val="009E31B7"/>
    <w:rsid w:val="009E5440"/>
    <w:rsid w:val="009E5774"/>
    <w:rsid w:val="009E583E"/>
    <w:rsid w:val="009E5B28"/>
    <w:rsid w:val="009E5EC4"/>
    <w:rsid w:val="009E6145"/>
    <w:rsid w:val="009E779E"/>
    <w:rsid w:val="009E7F08"/>
    <w:rsid w:val="009F0078"/>
    <w:rsid w:val="009F038F"/>
    <w:rsid w:val="009F0468"/>
    <w:rsid w:val="009F0497"/>
    <w:rsid w:val="009F07A3"/>
    <w:rsid w:val="009F0C7F"/>
    <w:rsid w:val="009F0F73"/>
    <w:rsid w:val="009F227A"/>
    <w:rsid w:val="009F2437"/>
    <w:rsid w:val="009F252A"/>
    <w:rsid w:val="009F29E7"/>
    <w:rsid w:val="009F2ACC"/>
    <w:rsid w:val="009F2EDE"/>
    <w:rsid w:val="009F36D8"/>
    <w:rsid w:val="009F5CD9"/>
    <w:rsid w:val="009F60EF"/>
    <w:rsid w:val="009F656D"/>
    <w:rsid w:val="009F6592"/>
    <w:rsid w:val="009F6648"/>
    <w:rsid w:val="009F6A07"/>
    <w:rsid w:val="009F76B0"/>
    <w:rsid w:val="009F7AF8"/>
    <w:rsid w:val="009F7CDC"/>
    <w:rsid w:val="00A00336"/>
    <w:rsid w:val="00A003DA"/>
    <w:rsid w:val="00A009A9"/>
    <w:rsid w:val="00A00B62"/>
    <w:rsid w:val="00A012AA"/>
    <w:rsid w:val="00A0193B"/>
    <w:rsid w:val="00A0260C"/>
    <w:rsid w:val="00A02BC5"/>
    <w:rsid w:val="00A03119"/>
    <w:rsid w:val="00A03B9E"/>
    <w:rsid w:val="00A03EA6"/>
    <w:rsid w:val="00A04BF6"/>
    <w:rsid w:val="00A04D72"/>
    <w:rsid w:val="00A05036"/>
    <w:rsid w:val="00A05270"/>
    <w:rsid w:val="00A053F7"/>
    <w:rsid w:val="00A054D7"/>
    <w:rsid w:val="00A05A0D"/>
    <w:rsid w:val="00A05DAA"/>
    <w:rsid w:val="00A063D6"/>
    <w:rsid w:val="00A06600"/>
    <w:rsid w:val="00A06A7D"/>
    <w:rsid w:val="00A06C40"/>
    <w:rsid w:val="00A0722B"/>
    <w:rsid w:val="00A0722D"/>
    <w:rsid w:val="00A074EF"/>
    <w:rsid w:val="00A0766C"/>
    <w:rsid w:val="00A078CF"/>
    <w:rsid w:val="00A10E38"/>
    <w:rsid w:val="00A11663"/>
    <w:rsid w:val="00A12296"/>
    <w:rsid w:val="00A12613"/>
    <w:rsid w:val="00A129E2"/>
    <w:rsid w:val="00A12B0C"/>
    <w:rsid w:val="00A13115"/>
    <w:rsid w:val="00A13A69"/>
    <w:rsid w:val="00A13AAA"/>
    <w:rsid w:val="00A141D1"/>
    <w:rsid w:val="00A142BF"/>
    <w:rsid w:val="00A14AFE"/>
    <w:rsid w:val="00A14B01"/>
    <w:rsid w:val="00A14C29"/>
    <w:rsid w:val="00A14DE6"/>
    <w:rsid w:val="00A16274"/>
    <w:rsid w:val="00A16846"/>
    <w:rsid w:val="00A170D4"/>
    <w:rsid w:val="00A170FC"/>
    <w:rsid w:val="00A173F4"/>
    <w:rsid w:val="00A208D3"/>
    <w:rsid w:val="00A20DFF"/>
    <w:rsid w:val="00A20E7C"/>
    <w:rsid w:val="00A216E8"/>
    <w:rsid w:val="00A22175"/>
    <w:rsid w:val="00A23685"/>
    <w:rsid w:val="00A23B39"/>
    <w:rsid w:val="00A23B3F"/>
    <w:rsid w:val="00A23CF2"/>
    <w:rsid w:val="00A242B4"/>
    <w:rsid w:val="00A24B51"/>
    <w:rsid w:val="00A24CAF"/>
    <w:rsid w:val="00A24CE9"/>
    <w:rsid w:val="00A253C8"/>
    <w:rsid w:val="00A259D7"/>
    <w:rsid w:val="00A25E95"/>
    <w:rsid w:val="00A26167"/>
    <w:rsid w:val="00A26E50"/>
    <w:rsid w:val="00A27269"/>
    <w:rsid w:val="00A27281"/>
    <w:rsid w:val="00A272BC"/>
    <w:rsid w:val="00A27493"/>
    <w:rsid w:val="00A2757E"/>
    <w:rsid w:val="00A30123"/>
    <w:rsid w:val="00A31025"/>
    <w:rsid w:val="00A31548"/>
    <w:rsid w:val="00A3196A"/>
    <w:rsid w:val="00A31BAE"/>
    <w:rsid w:val="00A31E2F"/>
    <w:rsid w:val="00A3205D"/>
    <w:rsid w:val="00A320F6"/>
    <w:rsid w:val="00A3297A"/>
    <w:rsid w:val="00A33816"/>
    <w:rsid w:val="00A34537"/>
    <w:rsid w:val="00A34658"/>
    <w:rsid w:val="00A34A32"/>
    <w:rsid w:val="00A3502C"/>
    <w:rsid w:val="00A35108"/>
    <w:rsid w:val="00A36BA1"/>
    <w:rsid w:val="00A36BD5"/>
    <w:rsid w:val="00A36EC7"/>
    <w:rsid w:val="00A37E86"/>
    <w:rsid w:val="00A40443"/>
    <w:rsid w:val="00A40E5A"/>
    <w:rsid w:val="00A41432"/>
    <w:rsid w:val="00A417B9"/>
    <w:rsid w:val="00A42654"/>
    <w:rsid w:val="00A42CBD"/>
    <w:rsid w:val="00A43814"/>
    <w:rsid w:val="00A439FE"/>
    <w:rsid w:val="00A44017"/>
    <w:rsid w:val="00A44598"/>
    <w:rsid w:val="00A44B9B"/>
    <w:rsid w:val="00A452CF"/>
    <w:rsid w:val="00A4538F"/>
    <w:rsid w:val="00A45D27"/>
    <w:rsid w:val="00A46888"/>
    <w:rsid w:val="00A46C71"/>
    <w:rsid w:val="00A470DF"/>
    <w:rsid w:val="00A4716A"/>
    <w:rsid w:val="00A473E2"/>
    <w:rsid w:val="00A47BFF"/>
    <w:rsid w:val="00A47D9E"/>
    <w:rsid w:val="00A506EA"/>
    <w:rsid w:val="00A50F12"/>
    <w:rsid w:val="00A513CA"/>
    <w:rsid w:val="00A52547"/>
    <w:rsid w:val="00A52727"/>
    <w:rsid w:val="00A52AF8"/>
    <w:rsid w:val="00A52DDF"/>
    <w:rsid w:val="00A52F86"/>
    <w:rsid w:val="00A53655"/>
    <w:rsid w:val="00A5368C"/>
    <w:rsid w:val="00A53AD5"/>
    <w:rsid w:val="00A54326"/>
    <w:rsid w:val="00A54550"/>
    <w:rsid w:val="00A54C6D"/>
    <w:rsid w:val="00A54F0C"/>
    <w:rsid w:val="00A54FA8"/>
    <w:rsid w:val="00A5539B"/>
    <w:rsid w:val="00A5540F"/>
    <w:rsid w:val="00A555A0"/>
    <w:rsid w:val="00A55803"/>
    <w:rsid w:val="00A55B8C"/>
    <w:rsid w:val="00A5670A"/>
    <w:rsid w:val="00A567D2"/>
    <w:rsid w:val="00A56A80"/>
    <w:rsid w:val="00A56CEF"/>
    <w:rsid w:val="00A601B6"/>
    <w:rsid w:val="00A60222"/>
    <w:rsid w:val="00A604B3"/>
    <w:rsid w:val="00A6083B"/>
    <w:rsid w:val="00A6090A"/>
    <w:rsid w:val="00A60928"/>
    <w:rsid w:val="00A6159C"/>
    <w:rsid w:val="00A61D25"/>
    <w:rsid w:val="00A6200A"/>
    <w:rsid w:val="00A62CCC"/>
    <w:rsid w:val="00A63129"/>
    <w:rsid w:val="00A63ED4"/>
    <w:rsid w:val="00A64240"/>
    <w:rsid w:val="00A643B1"/>
    <w:rsid w:val="00A653D7"/>
    <w:rsid w:val="00A658CB"/>
    <w:rsid w:val="00A65A15"/>
    <w:rsid w:val="00A65CDC"/>
    <w:rsid w:val="00A65E0F"/>
    <w:rsid w:val="00A66534"/>
    <w:rsid w:val="00A66609"/>
    <w:rsid w:val="00A6677C"/>
    <w:rsid w:val="00A669C2"/>
    <w:rsid w:val="00A67076"/>
    <w:rsid w:val="00A673CE"/>
    <w:rsid w:val="00A679CD"/>
    <w:rsid w:val="00A67EEB"/>
    <w:rsid w:val="00A70143"/>
    <w:rsid w:val="00A707B0"/>
    <w:rsid w:val="00A707CC"/>
    <w:rsid w:val="00A71F6B"/>
    <w:rsid w:val="00A726F8"/>
    <w:rsid w:val="00A72B1D"/>
    <w:rsid w:val="00A72FB5"/>
    <w:rsid w:val="00A73018"/>
    <w:rsid w:val="00A73ACB"/>
    <w:rsid w:val="00A73B80"/>
    <w:rsid w:val="00A73D9D"/>
    <w:rsid w:val="00A73F2A"/>
    <w:rsid w:val="00A74031"/>
    <w:rsid w:val="00A7460F"/>
    <w:rsid w:val="00A76203"/>
    <w:rsid w:val="00A76AD0"/>
    <w:rsid w:val="00A8015C"/>
    <w:rsid w:val="00A80512"/>
    <w:rsid w:val="00A8068C"/>
    <w:rsid w:val="00A80738"/>
    <w:rsid w:val="00A80964"/>
    <w:rsid w:val="00A80CC4"/>
    <w:rsid w:val="00A80EF2"/>
    <w:rsid w:val="00A80FE8"/>
    <w:rsid w:val="00A8195B"/>
    <w:rsid w:val="00A81ED2"/>
    <w:rsid w:val="00A81FEF"/>
    <w:rsid w:val="00A82247"/>
    <w:rsid w:val="00A823B9"/>
    <w:rsid w:val="00A82484"/>
    <w:rsid w:val="00A82CDE"/>
    <w:rsid w:val="00A84280"/>
    <w:rsid w:val="00A844E2"/>
    <w:rsid w:val="00A84948"/>
    <w:rsid w:val="00A84958"/>
    <w:rsid w:val="00A84B99"/>
    <w:rsid w:val="00A84EA7"/>
    <w:rsid w:val="00A84F9E"/>
    <w:rsid w:val="00A85811"/>
    <w:rsid w:val="00A85B31"/>
    <w:rsid w:val="00A85B49"/>
    <w:rsid w:val="00A85DE9"/>
    <w:rsid w:val="00A86BB9"/>
    <w:rsid w:val="00A86EAC"/>
    <w:rsid w:val="00A87C68"/>
    <w:rsid w:val="00A908C8"/>
    <w:rsid w:val="00A9099A"/>
    <w:rsid w:val="00A91286"/>
    <w:rsid w:val="00A913A0"/>
    <w:rsid w:val="00A914AE"/>
    <w:rsid w:val="00A921A4"/>
    <w:rsid w:val="00A9247D"/>
    <w:rsid w:val="00A92A8D"/>
    <w:rsid w:val="00A92BC4"/>
    <w:rsid w:val="00A9302B"/>
    <w:rsid w:val="00A93659"/>
    <w:rsid w:val="00A936A1"/>
    <w:rsid w:val="00A936C4"/>
    <w:rsid w:val="00A939CC"/>
    <w:rsid w:val="00A940F7"/>
    <w:rsid w:val="00A951A6"/>
    <w:rsid w:val="00A9541D"/>
    <w:rsid w:val="00A95743"/>
    <w:rsid w:val="00A95BC5"/>
    <w:rsid w:val="00A9638C"/>
    <w:rsid w:val="00A9669D"/>
    <w:rsid w:val="00A96AED"/>
    <w:rsid w:val="00A96B94"/>
    <w:rsid w:val="00A96D62"/>
    <w:rsid w:val="00A9764F"/>
    <w:rsid w:val="00A97723"/>
    <w:rsid w:val="00A97744"/>
    <w:rsid w:val="00AA024F"/>
    <w:rsid w:val="00AA0734"/>
    <w:rsid w:val="00AA1022"/>
    <w:rsid w:val="00AA12E3"/>
    <w:rsid w:val="00AA1D1E"/>
    <w:rsid w:val="00AA1D67"/>
    <w:rsid w:val="00AA2521"/>
    <w:rsid w:val="00AA25B3"/>
    <w:rsid w:val="00AA2BC5"/>
    <w:rsid w:val="00AA309A"/>
    <w:rsid w:val="00AA36D2"/>
    <w:rsid w:val="00AA4058"/>
    <w:rsid w:val="00AA4CA3"/>
    <w:rsid w:val="00AA565A"/>
    <w:rsid w:val="00AA5DCC"/>
    <w:rsid w:val="00AA622A"/>
    <w:rsid w:val="00AA6565"/>
    <w:rsid w:val="00AA6A44"/>
    <w:rsid w:val="00AA6C9E"/>
    <w:rsid w:val="00AA7710"/>
    <w:rsid w:val="00AA7945"/>
    <w:rsid w:val="00AA79B6"/>
    <w:rsid w:val="00AA7E14"/>
    <w:rsid w:val="00AA7E23"/>
    <w:rsid w:val="00AB014E"/>
    <w:rsid w:val="00AB069B"/>
    <w:rsid w:val="00AB2492"/>
    <w:rsid w:val="00AB2932"/>
    <w:rsid w:val="00AB2E7E"/>
    <w:rsid w:val="00AB309C"/>
    <w:rsid w:val="00AB30D5"/>
    <w:rsid w:val="00AB336F"/>
    <w:rsid w:val="00AB3436"/>
    <w:rsid w:val="00AB4064"/>
    <w:rsid w:val="00AB45F2"/>
    <w:rsid w:val="00AB49D4"/>
    <w:rsid w:val="00AB4B63"/>
    <w:rsid w:val="00AB4FD5"/>
    <w:rsid w:val="00AB50F0"/>
    <w:rsid w:val="00AB50FD"/>
    <w:rsid w:val="00AB539F"/>
    <w:rsid w:val="00AB5514"/>
    <w:rsid w:val="00AB5B10"/>
    <w:rsid w:val="00AB6893"/>
    <w:rsid w:val="00AB68B7"/>
    <w:rsid w:val="00AB7704"/>
    <w:rsid w:val="00AB7E74"/>
    <w:rsid w:val="00AC0141"/>
    <w:rsid w:val="00AC07BE"/>
    <w:rsid w:val="00AC08D0"/>
    <w:rsid w:val="00AC13F5"/>
    <w:rsid w:val="00AC155C"/>
    <w:rsid w:val="00AC159C"/>
    <w:rsid w:val="00AC15A2"/>
    <w:rsid w:val="00AC1913"/>
    <w:rsid w:val="00AC1920"/>
    <w:rsid w:val="00AC2397"/>
    <w:rsid w:val="00AC288F"/>
    <w:rsid w:val="00AC2B2E"/>
    <w:rsid w:val="00AC3B8E"/>
    <w:rsid w:val="00AC3C1E"/>
    <w:rsid w:val="00AC3C91"/>
    <w:rsid w:val="00AC3EF9"/>
    <w:rsid w:val="00AC4263"/>
    <w:rsid w:val="00AC436E"/>
    <w:rsid w:val="00AC4CD0"/>
    <w:rsid w:val="00AC5513"/>
    <w:rsid w:val="00AC5F39"/>
    <w:rsid w:val="00AC6411"/>
    <w:rsid w:val="00AC6417"/>
    <w:rsid w:val="00AC6597"/>
    <w:rsid w:val="00AC67E6"/>
    <w:rsid w:val="00AC6846"/>
    <w:rsid w:val="00AC6FC2"/>
    <w:rsid w:val="00AC7ABA"/>
    <w:rsid w:val="00AC7DAA"/>
    <w:rsid w:val="00AC7DAD"/>
    <w:rsid w:val="00AD023E"/>
    <w:rsid w:val="00AD09E5"/>
    <w:rsid w:val="00AD0D3A"/>
    <w:rsid w:val="00AD0D8C"/>
    <w:rsid w:val="00AD1114"/>
    <w:rsid w:val="00AD1A72"/>
    <w:rsid w:val="00AD236A"/>
    <w:rsid w:val="00AD238B"/>
    <w:rsid w:val="00AD2A0C"/>
    <w:rsid w:val="00AD3257"/>
    <w:rsid w:val="00AD35A9"/>
    <w:rsid w:val="00AD3689"/>
    <w:rsid w:val="00AD4080"/>
    <w:rsid w:val="00AD4551"/>
    <w:rsid w:val="00AD4A3E"/>
    <w:rsid w:val="00AD4E73"/>
    <w:rsid w:val="00AD4F6F"/>
    <w:rsid w:val="00AD508F"/>
    <w:rsid w:val="00AD53E7"/>
    <w:rsid w:val="00AD571B"/>
    <w:rsid w:val="00AD58EB"/>
    <w:rsid w:val="00AD5900"/>
    <w:rsid w:val="00AD5D18"/>
    <w:rsid w:val="00AD5EE5"/>
    <w:rsid w:val="00AD5F68"/>
    <w:rsid w:val="00AD7706"/>
    <w:rsid w:val="00AD7921"/>
    <w:rsid w:val="00AD79BC"/>
    <w:rsid w:val="00AE0020"/>
    <w:rsid w:val="00AE0256"/>
    <w:rsid w:val="00AE0CB8"/>
    <w:rsid w:val="00AE11B2"/>
    <w:rsid w:val="00AE1456"/>
    <w:rsid w:val="00AE19A0"/>
    <w:rsid w:val="00AE20DC"/>
    <w:rsid w:val="00AE50EE"/>
    <w:rsid w:val="00AE5763"/>
    <w:rsid w:val="00AE5E4E"/>
    <w:rsid w:val="00AE740C"/>
    <w:rsid w:val="00AE7440"/>
    <w:rsid w:val="00AE74A8"/>
    <w:rsid w:val="00AE7C18"/>
    <w:rsid w:val="00AE7F3E"/>
    <w:rsid w:val="00AF01EE"/>
    <w:rsid w:val="00AF043E"/>
    <w:rsid w:val="00AF0A34"/>
    <w:rsid w:val="00AF0E7E"/>
    <w:rsid w:val="00AF0F6A"/>
    <w:rsid w:val="00AF186E"/>
    <w:rsid w:val="00AF2665"/>
    <w:rsid w:val="00AF2852"/>
    <w:rsid w:val="00AF2892"/>
    <w:rsid w:val="00AF2FEA"/>
    <w:rsid w:val="00AF3A8D"/>
    <w:rsid w:val="00AF436C"/>
    <w:rsid w:val="00AF46D9"/>
    <w:rsid w:val="00AF4DC3"/>
    <w:rsid w:val="00AF4F16"/>
    <w:rsid w:val="00AF5949"/>
    <w:rsid w:val="00AF598A"/>
    <w:rsid w:val="00AF6353"/>
    <w:rsid w:val="00AF6DDA"/>
    <w:rsid w:val="00AF707B"/>
    <w:rsid w:val="00AF799E"/>
    <w:rsid w:val="00B0059C"/>
    <w:rsid w:val="00B0061A"/>
    <w:rsid w:val="00B0081D"/>
    <w:rsid w:val="00B00C3C"/>
    <w:rsid w:val="00B0166C"/>
    <w:rsid w:val="00B01947"/>
    <w:rsid w:val="00B023B9"/>
    <w:rsid w:val="00B0277B"/>
    <w:rsid w:val="00B02C7A"/>
    <w:rsid w:val="00B03569"/>
    <w:rsid w:val="00B03873"/>
    <w:rsid w:val="00B03F0D"/>
    <w:rsid w:val="00B043EF"/>
    <w:rsid w:val="00B05DC5"/>
    <w:rsid w:val="00B05FFD"/>
    <w:rsid w:val="00B06187"/>
    <w:rsid w:val="00B06735"/>
    <w:rsid w:val="00B068AF"/>
    <w:rsid w:val="00B06AE2"/>
    <w:rsid w:val="00B07382"/>
    <w:rsid w:val="00B07992"/>
    <w:rsid w:val="00B10C6B"/>
    <w:rsid w:val="00B115ED"/>
    <w:rsid w:val="00B11DFF"/>
    <w:rsid w:val="00B12C54"/>
    <w:rsid w:val="00B12CB5"/>
    <w:rsid w:val="00B1392B"/>
    <w:rsid w:val="00B13B3E"/>
    <w:rsid w:val="00B142E7"/>
    <w:rsid w:val="00B143B3"/>
    <w:rsid w:val="00B143CD"/>
    <w:rsid w:val="00B143EC"/>
    <w:rsid w:val="00B14CE9"/>
    <w:rsid w:val="00B15564"/>
    <w:rsid w:val="00B1657D"/>
    <w:rsid w:val="00B16690"/>
    <w:rsid w:val="00B1673E"/>
    <w:rsid w:val="00B16A2C"/>
    <w:rsid w:val="00B16ACB"/>
    <w:rsid w:val="00B16B6A"/>
    <w:rsid w:val="00B16D6A"/>
    <w:rsid w:val="00B17509"/>
    <w:rsid w:val="00B17DC2"/>
    <w:rsid w:val="00B17E4B"/>
    <w:rsid w:val="00B203AC"/>
    <w:rsid w:val="00B21027"/>
    <w:rsid w:val="00B2121A"/>
    <w:rsid w:val="00B2137C"/>
    <w:rsid w:val="00B220D6"/>
    <w:rsid w:val="00B23411"/>
    <w:rsid w:val="00B23B99"/>
    <w:rsid w:val="00B23C39"/>
    <w:rsid w:val="00B2484B"/>
    <w:rsid w:val="00B24FA2"/>
    <w:rsid w:val="00B2576B"/>
    <w:rsid w:val="00B25A75"/>
    <w:rsid w:val="00B26155"/>
    <w:rsid w:val="00B26340"/>
    <w:rsid w:val="00B2659D"/>
    <w:rsid w:val="00B26650"/>
    <w:rsid w:val="00B26B86"/>
    <w:rsid w:val="00B26D24"/>
    <w:rsid w:val="00B2755F"/>
    <w:rsid w:val="00B3048F"/>
    <w:rsid w:val="00B308DE"/>
    <w:rsid w:val="00B311DF"/>
    <w:rsid w:val="00B31766"/>
    <w:rsid w:val="00B31B0C"/>
    <w:rsid w:val="00B33D4C"/>
    <w:rsid w:val="00B3418F"/>
    <w:rsid w:val="00B34849"/>
    <w:rsid w:val="00B34A77"/>
    <w:rsid w:val="00B34FE3"/>
    <w:rsid w:val="00B35BC1"/>
    <w:rsid w:val="00B36494"/>
    <w:rsid w:val="00B36DC2"/>
    <w:rsid w:val="00B37322"/>
    <w:rsid w:val="00B37BEE"/>
    <w:rsid w:val="00B37E20"/>
    <w:rsid w:val="00B40322"/>
    <w:rsid w:val="00B40460"/>
    <w:rsid w:val="00B4095A"/>
    <w:rsid w:val="00B40A2D"/>
    <w:rsid w:val="00B40A37"/>
    <w:rsid w:val="00B40F58"/>
    <w:rsid w:val="00B41980"/>
    <w:rsid w:val="00B42307"/>
    <w:rsid w:val="00B4236D"/>
    <w:rsid w:val="00B423ED"/>
    <w:rsid w:val="00B4241E"/>
    <w:rsid w:val="00B42701"/>
    <w:rsid w:val="00B42B5B"/>
    <w:rsid w:val="00B4364B"/>
    <w:rsid w:val="00B4390B"/>
    <w:rsid w:val="00B43AE6"/>
    <w:rsid w:val="00B43E31"/>
    <w:rsid w:val="00B44CF9"/>
    <w:rsid w:val="00B44E96"/>
    <w:rsid w:val="00B452B5"/>
    <w:rsid w:val="00B45EC2"/>
    <w:rsid w:val="00B46039"/>
    <w:rsid w:val="00B46313"/>
    <w:rsid w:val="00B469A6"/>
    <w:rsid w:val="00B476D9"/>
    <w:rsid w:val="00B479ED"/>
    <w:rsid w:val="00B47B7F"/>
    <w:rsid w:val="00B509A1"/>
    <w:rsid w:val="00B512DF"/>
    <w:rsid w:val="00B515E7"/>
    <w:rsid w:val="00B518DF"/>
    <w:rsid w:val="00B51AA2"/>
    <w:rsid w:val="00B52186"/>
    <w:rsid w:val="00B5224C"/>
    <w:rsid w:val="00B52D2C"/>
    <w:rsid w:val="00B530A6"/>
    <w:rsid w:val="00B53232"/>
    <w:rsid w:val="00B532FA"/>
    <w:rsid w:val="00B53DA4"/>
    <w:rsid w:val="00B545E3"/>
    <w:rsid w:val="00B548CF"/>
    <w:rsid w:val="00B548D7"/>
    <w:rsid w:val="00B55016"/>
    <w:rsid w:val="00B551AD"/>
    <w:rsid w:val="00B55726"/>
    <w:rsid w:val="00B557E0"/>
    <w:rsid w:val="00B55E41"/>
    <w:rsid w:val="00B56011"/>
    <w:rsid w:val="00B5620B"/>
    <w:rsid w:val="00B5675C"/>
    <w:rsid w:val="00B567CD"/>
    <w:rsid w:val="00B56CB3"/>
    <w:rsid w:val="00B56E31"/>
    <w:rsid w:val="00B573EB"/>
    <w:rsid w:val="00B5792E"/>
    <w:rsid w:val="00B57D57"/>
    <w:rsid w:val="00B57FB8"/>
    <w:rsid w:val="00B60473"/>
    <w:rsid w:val="00B60520"/>
    <w:rsid w:val="00B60E69"/>
    <w:rsid w:val="00B61308"/>
    <w:rsid w:val="00B61496"/>
    <w:rsid w:val="00B61876"/>
    <w:rsid w:val="00B61BB5"/>
    <w:rsid w:val="00B61C2F"/>
    <w:rsid w:val="00B62740"/>
    <w:rsid w:val="00B62DDC"/>
    <w:rsid w:val="00B63868"/>
    <w:rsid w:val="00B648F0"/>
    <w:rsid w:val="00B65983"/>
    <w:rsid w:val="00B65AF0"/>
    <w:rsid w:val="00B65F8E"/>
    <w:rsid w:val="00B66287"/>
    <w:rsid w:val="00B66656"/>
    <w:rsid w:val="00B67BE6"/>
    <w:rsid w:val="00B67DD3"/>
    <w:rsid w:val="00B67FF2"/>
    <w:rsid w:val="00B70F91"/>
    <w:rsid w:val="00B71781"/>
    <w:rsid w:val="00B718FF"/>
    <w:rsid w:val="00B72785"/>
    <w:rsid w:val="00B73324"/>
    <w:rsid w:val="00B74598"/>
    <w:rsid w:val="00B7594E"/>
    <w:rsid w:val="00B75C4F"/>
    <w:rsid w:val="00B760F7"/>
    <w:rsid w:val="00B76A1B"/>
    <w:rsid w:val="00B76BE2"/>
    <w:rsid w:val="00B76E04"/>
    <w:rsid w:val="00B77193"/>
    <w:rsid w:val="00B773C5"/>
    <w:rsid w:val="00B775F1"/>
    <w:rsid w:val="00B779DC"/>
    <w:rsid w:val="00B77B58"/>
    <w:rsid w:val="00B80B48"/>
    <w:rsid w:val="00B80F8B"/>
    <w:rsid w:val="00B818DC"/>
    <w:rsid w:val="00B81D88"/>
    <w:rsid w:val="00B81EE9"/>
    <w:rsid w:val="00B826A0"/>
    <w:rsid w:val="00B82B37"/>
    <w:rsid w:val="00B83234"/>
    <w:rsid w:val="00B835F7"/>
    <w:rsid w:val="00B835FB"/>
    <w:rsid w:val="00B840E3"/>
    <w:rsid w:val="00B8454F"/>
    <w:rsid w:val="00B85754"/>
    <w:rsid w:val="00B86256"/>
    <w:rsid w:val="00B866D7"/>
    <w:rsid w:val="00B8699E"/>
    <w:rsid w:val="00B86CDB"/>
    <w:rsid w:val="00B87299"/>
    <w:rsid w:val="00B87955"/>
    <w:rsid w:val="00B87BF8"/>
    <w:rsid w:val="00B87C10"/>
    <w:rsid w:val="00B87C57"/>
    <w:rsid w:val="00B87FE9"/>
    <w:rsid w:val="00B90798"/>
    <w:rsid w:val="00B91011"/>
    <w:rsid w:val="00B9119C"/>
    <w:rsid w:val="00B911A3"/>
    <w:rsid w:val="00B9127F"/>
    <w:rsid w:val="00B91581"/>
    <w:rsid w:val="00B9164B"/>
    <w:rsid w:val="00B91717"/>
    <w:rsid w:val="00B91F1C"/>
    <w:rsid w:val="00B92907"/>
    <w:rsid w:val="00B92CD5"/>
    <w:rsid w:val="00B930B8"/>
    <w:rsid w:val="00B931ED"/>
    <w:rsid w:val="00B9336F"/>
    <w:rsid w:val="00B933AE"/>
    <w:rsid w:val="00B93483"/>
    <w:rsid w:val="00B93AE4"/>
    <w:rsid w:val="00B93D5F"/>
    <w:rsid w:val="00B93E88"/>
    <w:rsid w:val="00B93F85"/>
    <w:rsid w:val="00B941C9"/>
    <w:rsid w:val="00B949D6"/>
    <w:rsid w:val="00B951AC"/>
    <w:rsid w:val="00B9556F"/>
    <w:rsid w:val="00B95E97"/>
    <w:rsid w:val="00B963EF"/>
    <w:rsid w:val="00B968D9"/>
    <w:rsid w:val="00B96A57"/>
    <w:rsid w:val="00B96D51"/>
    <w:rsid w:val="00B96FB7"/>
    <w:rsid w:val="00BA0CF0"/>
    <w:rsid w:val="00BA0F69"/>
    <w:rsid w:val="00BA22A6"/>
    <w:rsid w:val="00BA2DBD"/>
    <w:rsid w:val="00BA3A41"/>
    <w:rsid w:val="00BA4AC7"/>
    <w:rsid w:val="00BA4BE5"/>
    <w:rsid w:val="00BA4C57"/>
    <w:rsid w:val="00BA4ECB"/>
    <w:rsid w:val="00BA5332"/>
    <w:rsid w:val="00BA57DD"/>
    <w:rsid w:val="00BA586A"/>
    <w:rsid w:val="00BA5CBB"/>
    <w:rsid w:val="00BA5D70"/>
    <w:rsid w:val="00BA7BB1"/>
    <w:rsid w:val="00BA7BB6"/>
    <w:rsid w:val="00BB0252"/>
    <w:rsid w:val="00BB07A2"/>
    <w:rsid w:val="00BB0A4C"/>
    <w:rsid w:val="00BB101A"/>
    <w:rsid w:val="00BB2024"/>
    <w:rsid w:val="00BB25DE"/>
    <w:rsid w:val="00BB2727"/>
    <w:rsid w:val="00BB28F8"/>
    <w:rsid w:val="00BB33DD"/>
    <w:rsid w:val="00BB3BD9"/>
    <w:rsid w:val="00BB3F8D"/>
    <w:rsid w:val="00BB4027"/>
    <w:rsid w:val="00BB5473"/>
    <w:rsid w:val="00BB56D8"/>
    <w:rsid w:val="00BB639F"/>
    <w:rsid w:val="00BB6632"/>
    <w:rsid w:val="00BB6899"/>
    <w:rsid w:val="00BB6D6E"/>
    <w:rsid w:val="00BB6FFC"/>
    <w:rsid w:val="00BB7409"/>
    <w:rsid w:val="00BB7C27"/>
    <w:rsid w:val="00BC0333"/>
    <w:rsid w:val="00BC19AF"/>
    <w:rsid w:val="00BC1D61"/>
    <w:rsid w:val="00BC2E9B"/>
    <w:rsid w:val="00BC33B9"/>
    <w:rsid w:val="00BC3B66"/>
    <w:rsid w:val="00BC40C0"/>
    <w:rsid w:val="00BC41A0"/>
    <w:rsid w:val="00BC451D"/>
    <w:rsid w:val="00BC462D"/>
    <w:rsid w:val="00BC48D2"/>
    <w:rsid w:val="00BC4975"/>
    <w:rsid w:val="00BC50E9"/>
    <w:rsid w:val="00BC57C9"/>
    <w:rsid w:val="00BC5B4E"/>
    <w:rsid w:val="00BC698D"/>
    <w:rsid w:val="00BC6B56"/>
    <w:rsid w:val="00BC722B"/>
    <w:rsid w:val="00BC7DD8"/>
    <w:rsid w:val="00BD051D"/>
    <w:rsid w:val="00BD18B2"/>
    <w:rsid w:val="00BD1B51"/>
    <w:rsid w:val="00BD1BC7"/>
    <w:rsid w:val="00BD267D"/>
    <w:rsid w:val="00BD2C3D"/>
    <w:rsid w:val="00BD2D5F"/>
    <w:rsid w:val="00BD2EC7"/>
    <w:rsid w:val="00BD345F"/>
    <w:rsid w:val="00BD402F"/>
    <w:rsid w:val="00BD40A3"/>
    <w:rsid w:val="00BD4571"/>
    <w:rsid w:val="00BD4F24"/>
    <w:rsid w:val="00BD5425"/>
    <w:rsid w:val="00BD58C5"/>
    <w:rsid w:val="00BD6211"/>
    <w:rsid w:val="00BD69EC"/>
    <w:rsid w:val="00BE04D0"/>
    <w:rsid w:val="00BE0851"/>
    <w:rsid w:val="00BE0C81"/>
    <w:rsid w:val="00BE0D1F"/>
    <w:rsid w:val="00BE1D71"/>
    <w:rsid w:val="00BE2115"/>
    <w:rsid w:val="00BE22EF"/>
    <w:rsid w:val="00BE252D"/>
    <w:rsid w:val="00BE2C7A"/>
    <w:rsid w:val="00BE3134"/>
    <w:rsid w:val="00BE33C1"/>
    <w:rsid w:val="00BE348E"/>
    <w:rsid w:val="00BE3A0B"/>
    <w:rsid w:val="00BE3B73"/>
    <w:rsid w:val="00BE4577"/>
    <w:rsid w:val="00BE4929"/>
    <w:rsid w:val="00BE50FF"/>
    <w:rsid w:val="00BE5FEB"/>
    <w:rsid w:val="00BE6586"/>
    <w:rsid w:val="00BE6A04"/>
    <w:rsid w:val="00BE6C37"/>
    <w:rsid w:val="00BE6C4D"/>
    <w:rsid w:val="00BE6F93"/>
    <w:rsid w:val="00BE7C60"/>
    <w:rsid w:val="00BF0008"/>
    <w:rsid w:val="00BF04B0"/>
    <w:rsid w:val="00BF06AE"/>
    <w:rsid w:val="00BF0A4D"/>
    <w:rsid w:val="00BF0CA7"/>
    <w:rsid w:val="00BF1018"/>
    <w:rsid w:val="00BF1565"/>
    <w:rsid w:val="00BF22AA"/>
    <w:rsid w:val="00BF23E4"/>
    <w:rsid w:val="00BF265E"/>
    <w:rsid w:val="00BF2BA2"/>
    <w:rsid w:val="00BF30D1"/>
    <w:rsid w:val="00BF30DF"/>
    <w:rsid w:val="00BF3188"/>
    <w:rsid w:val="00BF3B65"/>
    <w:rsid w:val="00BF3C39"/>
    <w:rsid w:val="00BF441B"/>
    <w:rsid w:val="00BF4738"/>
    <w:rsid w:val="00BF482A"/>
    <w:rsid w:val="00BF4BB3"/>
    <w:rsid w:val="00BF5C3D"/>
    <w:rsid w:val="00BF6440"/>
    <w:rsid w:val="00BF66AB"/>
    <w:rsid w:val="00BF6B2C"/>
    <w:rsid w:val="00BF73BF"/>
    <w:rsid w:val="00BF767F"/>
    <w:rsid w:val="00BF76B1"/>
    <w:rsid w:val="00BF7BC5"/>
    <w:rsid w:val="00BF7C06"/>
    <w:rsid w:val="00BF7EB7"/>
    <w:rsid w:val="00C00DAD"/>
    <w:rsid w:val="00C0176D"/>
    <w:rsid w:val="00C01C5C"/>
    <w:rsid w:val="00C01D04"/>
    <w:rsid w:val="00C01EA0"/>
    <w:rsid w:val="00C023FE"/>
    <w:rsid w:val="00C02696"/>
    <w:rsid w:val="00C02B6D"/>
    <w:rsid w:val="00C02E5B"/>
    <w:rsid w:val="00C03140"/>
    <w:rsid w:val="00C031F5"/>
    <w:rsid w:val="00C034DF"/>
    <w:rsid w:val="00C03C6D"/>
    <w:rsid w:val="00C042F7"/>
    <w:rsid w:val="00C04D5C"/>
    <w:rsid w:val="00C050E6"/>
    <w:rsid w:val="00C0539D"/>
    <w:rsid w:val="00C05D06"/>
    <w:rsid w:val="00C05FC2"/>
    <w:rsid w:val="00C069E3"/>
    <w:rsid w:val="00C06A17"/>
    <w:rsid w:val="00C07AE5"/>
    <w:rsid w:val="00C07B6C"/>
    <w:rsid w:val="00C103CA"/>
    <w:rsid w:val="00C10C46"/>
    <w:rsid w:val="00C11195"/>
    <w:rsid w:val="00C11471"/>
    <w:rsid w:val="00C121A7"/>
    <w:rsid w:val="00C12237"/>
    <w:rsid w:val="00C126C8"/>
    <w:rsid w:val="00C12990"/>
    <w:rsid w:val="00C1304B"/>
    <w:rsid w:val="00C13156"/>
    <w:rsid w:val="00C13A19"/>
    <w:rsid w:val="00C13ABA"/>
    <w:rsid w:val="00C14BEB"/>
    <w:rsid w:val="00C15363"/>
    <w:rsid w:val="00C15BCE"/>
    <w:rsid w:val="00C15FEF"/>
    <w:rsid w:val="00C1628F"/>
    <w:rsid w:val="00C16483"/>
    <w:rsid w:val="00C166E2"/>
    <w:rsid w:val="00C17E15"/>
    <w:rsid w:val="00C20181"/>
    <w:rsid w:val="00C2048F"/>
    <w:rsid w:val="00C20ADB"/>
    <w:rsid w:val="00C20E8B"/>
    <w:rsid w:val="00C21C40"/>
    <w:rsid w:val="00C21D99"/>
    <w:rsid w:val="00C21E06"/>
    <w:rsid w:val="00C228A5"/>
    <w:rsid w:val="00C2293A"/>
    <w:rsid w:val="00C23629"/>
    <w:rsid w:val="00C23787"/>
    <w:rsid w:val="00C24403"/>
    <w:rsid w:val="00C24F31"/>
    <w:rsid w:val="00C258DF"/>
    <w:rsid w:val="00C25BD2"/>
    <w:rsid w:val="00C263A1"/>
    <w:rsid w:val="00C26E16"/>
    <w:rsid w:val="00C272CC"/>
    <w:rsid w:val="00C27B47"/>
    <w:rsid w:val="00C27B5E"/>
    <w:rsid w:val="00C27C67"/>
    <w:rsid w:val="00C30054"/>
    <w:rsid w:val="00C30191"/>
    <w:rsid w:val="00C3078E"/>
    <w:rsid w:val="00C30AF0"/>
    <w:rsid w:val="00C31558"/>
    <w:rsid w:val="00C31727"/>
    <w:rsid w:val="00C3198D"/>
    <w:rsid w:val="00C31C69"/>
    <w:rsid w:val="00C32ECB"/>
    <w:rsid w:val="00C3374A"/>
    <w:rsid w:val="00C3409F"/>
    <w:rsid w:val="00C34248"/>
    <w:rsid w:val="00C34AC5"/>
    <w:rsid w:val="00C34DCA"/>
    <w:rsid w:val="00C35AE9"/>
    <w:rsid w:val="00C363B2"/>
    <w:rsid w:val="00C36474"/>
    <w:rsid w:val="00C36893"/>
    <w:rsid w:val="00C36A00"/>
    <w:rsid w:val="00C37026"/>
    <w:rsid w:val="00C374BC"/>
    <w:rsid w:val="00C37582"/>
    <w:rsid w:val="00C3799A"/>
    <w:rsid w:val="00C37DA1"/>
    <w:rsid w:val="00C37EA6"/>
    <w:rsid w:val="00C40AC3"/>
    <w:rsid w:val="00C40FA8"/>
    <w:rsid w:val="00C41B6E"/>
    <w:rsid w:val="00C42EDA"/>
    <w:rsid w:val="00C42F9F"/>
    <w:rsid w:val="00C4329E"/>
    <w:rsid w:val="00C43A92"/>
    <w:rsid w:val="00C43E52"/>
    <w:rsid w:val="00C43FC4"/>
    <w:rsid w:val="00C44283"/>
    <w:rsid w:val="00C44337"/>
    <w:rsid w:val="00C446D6"/>
    <w:rsid w:val="00C44B66"/>
    <w:rsid w:val="00C4513D"/>
    <w:rsid w:val="00C4555C"/>
    <w:rsid w:val="00C45BD8"/>
    <w:rsid w:val="00C4733A"/>
    <w:rsid w:val="00C5041F"/>
    <w:rsid w:val="00C50BA2"/>
    <w:rsid w:val="00C50F0D"/>
    <w:rsid w:val="00C51171"/>
    <w:rsid w:val="00C51257"/>
    <w:rsid w:val="00C5147F"/>
    <w:rsid w:val="00C515B8"/>
    <w:rsid w:val="00C519D5"/>
    <w:rsid w:val="00C52005"/>
    <w:rsid w:val="00C52017"/>
    <w:rsid w:val="00C524E4"/>
    <w:rsid w:val="00C526E8"/>
    <w:rsid w:val="00C52F74"/>
    <w:rsid w:val="00C536AA"/>
    <w:rsid w:val="00C53D0F"/>
    <w:rsid w:val="00C53F12"/>
    <w:rsid w:val="00C53F33"/>
    <w:rsid w:val="00C54063"/>
    <w:rsid w:val="00C5482B"/>
    <w:rsid w:val="00C54E2E"/>
    <w:rsid w:val="00C560E2"/>
    <w:rsid w:val="00C56D31"/>
    <w:rsid w:val="00C5703E"/>
    <w:rsid w:val="00C5788E"/>
    <w:rsid w:val="00C601CD"/>
    <w:rsid w:val="00C60287"/>
    <w:rsid w:val="00C60896"/>
    <w:rsid w:val="00C60F59"/>
    <w:rsid w:val="00C61468"/>
    <w:rsid w:val="00C616AF"/>
    <w:rsid w:val="00C61EDA"/>
    <w:rsid w:val="00C61EE6"/>
    <w:rsid w:val="00C62343"/>
    <w:rsid w:val="00C62529"/>
    <w:rsid w:val="00C62828"/>
    <w:rsid w:val="00C62967"/>
    <w:rsid w:val="00C62E88"/>
    <w:rsid w:val="00C63375"/>
    <w:rsid w:val="00C64877"/>
    <w:rsid w:val="00C64E15"/>
    <w:rsid w:val="00C64EE7"/>
    <w:rsid w:val="00C650C8"/>
    <w:rsid w:val="00C658D2"/>
    <w:rsid w:val="00C65ABE"/>
    <w:rsid w:val="00C65E04"/>
    <w:rsid w:val="00C66DFE"/>
    <w:rsid w:val="00C6705C"/>
    <w:rsid w:val="00C67438"/>
    <w:rsid w:val="00C67BA2"/>
    <w:rsid w:val="00C700C9"/>
    <w:rsid w:val="00C70208"/>
    <w:rsid w:val="00C716DB"/>
    <w:rsid w:val="00C725C8"/>
    <w:rsid w:val="00C72C6F"/>
    <w:rsid w:val="00C72E8B"/>
    <w:rsid w:val="00C72FD9"/>
    <w:rsid w:val="00C73BCB"/>
    <w:rsid w:val="00C74B99"/>
    <w:rsid w:val="00C75164"/>
    <w:rsid w:val="00C75667"/>
    <w:rsid w:val="00C75D9C"/>
    <w:rsid w:val="00C75DE9"/>
    <w:rsid w:val="00C76092"/>
    <w:rsid w:val="00C761BB"/>
    <w:rsid w:val="00C764EC"/>
    <w:rsid w:val="00C76639"/>
    <w:rsid w:val="00C76649"/>
    <w:rsid w:val="00C76B02"/>
    <w:rsid w:val="00C77BFF"/>
    <w:rsid w:val="00C77C22"/>
    <w:rsid w:val="00C803A8"/>
    <w:rsid w:val="00C80CDE"/>
    <w:rsid w:val="00C819E3"/>
    <w:rsid w:val="00C82072"/>
    <w:rsid w:val="00C826AC"/>
    <w:rsid w:val="00C82995"/>
    <w:rsid w:val="00C83332"/>
    <w:rsid w:val="00C83599"/>
    <w:rsid w:val="00C8378E"/>
    <w:rsid w:val="00C838F0"/>
    <w:rsid w:val="00C83F96"/>
    <w:rsid w:val="00C843B7"/>
    <w:rsid w:val="00C847A3"/>
    <w:rsid w:val="00C84DA2"/>
    <w:rsid w:val="00C84F90"/>
    <w:rsid w:val="00C8507B"/>
    <w:rsid w:val="00C850E5"/>
    <w:rsid w:val="00C870DF"/>
    <w:rsid w:val="00C8715F"/>
    <w:rsid w:val="00C9055E"/>
    <w:rsid w:val="00C90E16"/>
    <w:rsid w:val="00C9209D"/>
    <w:rsid w:val="00C9249F"/>
    <w:rsid w:val="00C92894"/>
    <w:rsid w:val="00C93136"/>
    <w:rsid w:val="00C93E03"/>
    <w:rsid w:val="00C94192"/>
    <w:rsid w:val="00C94784"/>
    <w:rsid w:val="00C9486F"/>
    <w:rsid w:val="00C94A9D"/>
    <w:rsid w:val="00C952C3"/>
    <w:rsid w:val="00C959BF"/>
    <w:rsid w:val="00C95B22"/>
    <w:rsid w:val="00C95E5E"/>
    <w:rsid w:val="00C965CC"/>
    <w:rsid w:val="00C96D69"/>
    <w:rsid w:val="00C9713C"/>
    <w:rsid w:val="00C97249"/>
    <w:rsid w:val="00CA05CE"/>
    <w:rsid w:val="00CA0A01"/>
    <w:rsid w:val="00CA0F65"/>
    <w:rsid w:val="00CA1B8A"/>
    <w:rsid w:val="00CA1D09"/>
    <w:rsid w:val="00CA1D13"/>
    <w:rsid w:val="00CA2725"/>
    <w:rsid w:val="00CA2819"/>
    <w:rsid w:val="00CA28CD"/>
    <w:rsid w:val="00CA2A1E"/>
    <w:rsid w:val="00CA2FF6"/>
    <w:rsid w:val="00CA35EE"/>
    <w:rsid w:val="00CA38F6"/>
    <w:rsid w:val="00CA397F"/>
    <w:rsid w:val="00CA3C7F"/>
    <w:rsid w:val="00CA4547"/>
    <w:rsid w:val="00CA47DB"/>
    <w:rsid w:val="00CA4989"/>
    <w:rsid w:val="00CA5238"/>
    <w:rsid w:val="00CA575F"/>
    <w:rsid w:val="00CA6185"/>
    <w:rsid w:val="00CA6936"/>
    <w:rsid w:val="00CA7197"/>
    <w:rsid w:val="00CA7AFD"/>
    <w:rsid w:val="00CA7D87"/>
    <w:rsid w:val="00CB0ACB"/>
    <w:rsid w:val="00CB0E49"/>
    <w:rsid w:val="00CB10B3"/>
    <w:rsid w:val="00CB1280"/>
    <w:rsid w:val="00CB139C"/>
    <w:rsid w:val="00CB1650"/>
    <w:rsid w:val="00CB168D"/>
    <w:rsid w:val="00CB169E"/>
    <w:rsid w:val="00CB1BF5"/>
    <w:rsid w:val="00CB22D7"/>
    <w:rsid w:val="00CB37FE"/>
    <w:rsid w:val="00CB3A1B"/>
    <w:rsid w:val="00CB3AE9"/>
    <w:rsid w:val="00CB3BFC"/>
    <w:rsid w:val="00CB3F4D"/>
    <w:rsid w:val="00CB40B4"/>
    <w:rsid w:val="00CB40FF"/>
    <w:rsid w:val="00CB4D05"/>
    <w:rsid w:val="00CB4E1E"/>
    <w:rsid w:val="00CB4F00"/>
    <w:rsid w:val="00CB51C2"/>
    <w:rsid w:val="00CB54C7"/>
    <w:rsid w:val="00CB5D29"/>
    <w:rsid w:val="00CB5EA7"/>
    <w:rsid w:val="00CB6198"/>
    <w:rsid w:val="00CB6644"/>
    <w:rsid w:val="00CB6AC9"/>
    <w:rsid w:val="00CB6BF7"/>
    <w:rsid w:val="00CB6DC2"/>
    <w:rsid w:val="00CB6DFD"/>
    <w:rsid w:val="00CB7039"/>
    <w:rsid w:val="00CB77D5"/>
    <w:rsid w:val="00CB7882"/>
    <w:rsid w:val="00CB78C4"/>
    <w:rsid w:val="00CC06BE"/>
    <w:rsid w:val="00CC1B5D"/>
    <w:rsid w:val="00CC1CA5"/>
    <w:rsid w:val="00CC2830"/>
    <w:rsid w:val="00CC2A3F"/>
    <w:rsid w:val="00CC301C"/>
    <w:rsid w:val="00CC388F"/>
    <w:rsid w:val="00CC38B2"/>
    <w:rsid w:val="00CC413A"/>
    <w:rsid w:val="00CC4271"/>
    <w:rsid w:val="00CC4F1E"/>
    <w:rsid w:val="00CC52BD"/>
    <w:rsid w:val="00CC5349"/>
    <w:rsid w:val="00CC5B69"/>
    <w:rsid w:val="00CC5D7B"/>
    <w:rsid w:val="00CC5EB6"/>
    <w:rsid w:val="00CC638B"/>
    <w:rsid w:val="00CC7137"/>
    <w:rsid w:val="00CC7169"/>
    <w:rsid w:val="00CC762A"/>
    <w:rsid w:val="00CC7E00"/>
    <w:rsid w:val="00CD01FD"/>
    <w:rsid w:val="00CD07D7"/>
    <w:rsid w:val="00CD0AEC"/>
    <w:rsid w:val="00CD0C32"/>
    <w:rsid w:val="00CD0FDE"/>
    <w:rsid w:val="00CD1188"/>
    <w:rsid w:val="00CD13F8"/>
    <w:rsid w:val="00CD1DE8"/>
    <w:rsid w:val="00CD22C8"/>
    <w:rsid w:val="00CD2B25"/>
    <w:rsid w:val="00CD2C28"/>
    <w:rsid w:val="00CD3E8E"/>
    <w:rsid w:val="00CD424D"/>
    <w:rsid w:val="00CD4444"/>
    <w:rsid w:val="00CD447D"/>
    <w:rsid w:val="00CD56E1"/>
    <w:rsid w:val="00CD5C2F"/>
    <w:rsid w:val="00CD5F4A"/>
    <w:rsid w:val="00CE0BF8"/>
    <w:rsid w:val="00CE13EE"/>
    <w:rsid w:val="00CE14D5"/>
    <w:rsid w:val="00CE1AB2"/>
    <w:rsid w:val="00CE1B28"/>
    <w:rsid w:val="00CE1FD0"/>
    <w:rsid w:val="00CE21EF"/>
    <w:rsid w:val="00CE2E15"/>
    <w:rsid w:val="00CE39A0"/>
    <w:rsid w:val="00CE3C35"/>
    <w:rsid w:val="00CE4996"/>
    <w:rsid w:val="00CE53DA"/>
    <w:rsid w:val="00CE5B91"/>
    <w:rsid w:val="00CE5BD8"/>
    <w:rsid w:val="00CE5F36"/>
    <w:rsid w:val="00CE62AE"/>
    <w:rsid w:val="00CE7017"/>
    <w:rsid w:val="00CE7454"/>
    <w:rsid w:val="00CE7CF4"/>
    <w:rsid w:val="00CF025C"/>
    <w:rsid w:val="00CF06EC"/>
    <w:rsid w:val="00CF0DC0"/>
    <w:rsid w:val="00CF139D"/>
    <w:rsid w:val="00CF13CA"/>
    <w:rsid w:val="00CF1838"/>
    <w:rsid w:val="00CF1DF3"/>
    <w:rsid w:val="00CF2054"/>
    <w:rsid w:val="00CF25DC"/>
    <w:rsid w:val="00CF2AFD"/>
    <w:rsid w:val="00CF2B3B"/>
    <w:rsid w:val="00CF2D9D"/>
    <w:rsid w:val="00CF308F"/>
    <w:rsid w:val="00CF3794"/>
    <w:rsid w:val="00CF3A4C"/>
    <w:rsid w:val="00CF44FA"/>
    <w:rsid w:val="00CF66B1"/>
    <w:rsid w:val="00CF6AE8"/>
    <w:rsid w:val="00CF6CCD"/>
    <w:rsid w:val="00CF6E43"/>
    <w:rsid w:val="00CF7499"/>
    <w:rsid w:val="00CF75AA"/>
    <w:rsid w:val="00D002E7"/>
    <w:rsid w:val="00D00389"/>
    <w:rsid w:val="00D0069E"/>
    <w:rsid w:val="00D00F80"/>
    <w:rsid w:val="00D016B1"/>
    <w:rsid w:val="00D01B3E"/>
    <w:rsid w:val="00D03092"/>
    <w:rsid w:val="00D042C2"/>
    <w:rsid w:val="00D0483C"/>
    <w:rsid w:val="00D0510D"/>
    <w:rsid w:val="00D05790"/>
    <w:rsid w:val="00D059B0"/>
    <w:rsid w:val="00D06222"/>
    <w:rsid w:val="00D062DD"/>
    <w:rsid w:val="00D0682C"/>
    <w:rsid w:val="00D06C38"/>
    <w:rsid w:val="00D071EA"/>
    <w:rsid w:val="00D105EB"/>
    <w:rsid w:val="00D1091F"/>
    <w:rsid w:val="00D1153A"/>
    <w:rsid w:val="00D11600"/>
    <w:rsid w:val="00D11602"/>
    <w:rsid w:val="00D11713"/>
    <w:rsid w:val="00D11D14"/>
    <w:rsid w:val="00D12089"/>
    <w:rsid w:val="00D1246B"/>
    <w:rsid w:val="00D13961"/>
    <w:rsid w:val="00D1407C"/>
    <w:rsid w:val="00D14710"/>
    <w:rsid w:val="00D14D66"/>
    <w:rsid w:val="00D14E83"/>
    <w:rsid w:val="00D15852"/>
    <w:rsid w:val="00D159DD"/>
    <w:rsid w:val="00D162B8"/>
    <w:rsid w:val="00D168AF"/>
    <w:rsid w:val="00D1698D"/>
    <w:rsid w:val="00D16EEF"/>
    <w:rsid w:val="00D1741E"/>
    <w:rsid w:val="00D17CC6"/>
    <w:rsid w:val="00D201E9"/>
    <w:rsid w:val="00D20624"/>
    <w:rsid w:val="00D20654"/>
    <w:rsid w:val="00D20F13"/>
    <w:rsid w:val="00D21207"/>
    <w:rsid w:val="00D222A7"/>
    <w:rsid w:val="00D22D3E"/>
    <w:rsid w:val="00D23552"/>
    <w:rsid w:val="00D24BA2"/>
    <w:rsid w:val="00D24D42"/>
    <w:rsid w:val="00D2503C"/>
    <w:rsid w:val="00D251A2"/>
    <w:rsid w:val="00D25475"/>
    <w:rsid w:val="00D25F16"/>
    <w:rsid w:val="00D260A5"/>
    <w:rsid w:val="00D26138"/>
    <w:rsid w:val="00D262E0"/>
    <w:rsid w:val="00D263C5"/>
    <w:rsid w:val="00D2643C"/>
    <w:rsid w:val="00D26513"/>
    <w:rsid w:val="00D275E9"/>
    <w:rsid w:val="00D2773D"/>
    <w:rsid w:val="00D30192"/>
    <w:rsid w:val="00D306BF"/>
    <w:rsid w:val="00D30A32"/>
    <w:rsid w:val="00D31A77"/>
    <w:rsid w:val="00D32004"/>
    <w:rsid w:val="00D32486"/>
    <w:rsid w:val="00D32860"/>
    <w:rsid w:val="00D33657"/>
    <w:rsid w:val="00D339E6"/>
    <w:rsid w:val="00D3427C"/>
    <w:rsid w:val="00D3466E"/>
    <w:rsid w:val="00D34B7C"/>
    <w:rsid w:val="00D34F96"/>
    <w:rsid w:val="00D368C8"/>
    <w:rsid w:val="00D36AFD"/>
    <w:rsid w:val="00D37601"/>
    <w:rsid w:val="00D37C0E"/>
    <w:rsid w:val="00D401A4"/>
    <w:rsid w:val="00D403E0"/>
    <w:rsid w:val="00D40779"/>
    <w:rsid w:val="00D409F1"/>
    <w:rsid w:val="00D413E8"/>
    <w:rsid w:val="00D41A6C"/>
    <w:rsid w:val="00D41B58"/>
    <w:rsid w:val="00D41C74"/>
    <w:rsid w:val="00D41CC7"/>
    <w:rsid w:val="00D4360E"/>
    <w:rsid w:val="00D442F9"/>
    <w:rsid w:val="00D44569"/>
    <w:rsid w:val="00D4508F"/>
    <w:rsid w:val="00D450B2"/>
    <w:rsid w:val="00D45133"/>
    <w:rsid w:val="00D45815"/>
    <w:rsid w:val="00D45B99"/>
    <w:rsid w:val="00D46A65"/>
    <w:rsid w:val="00D46B41"/>
    <w:rsid w:val="00D46C60"/>
    <w:rsid w:val="00D479BD"/>
    <w:rsid w:val="00D47AD8"/>
    <w:rsid w:val="00D47CF5"/>
    <w:rsid w:val="00D47FD1"/>
    <w:rsid w:val="00D5050B"/>
    <w:rsid w:val="00D51066"/>
    <w:rsid w:val="00D518B7"/>
    <w:rsid w:val="00D51A47"/>
    <w:rsid w:val="00D51B49"/>
    <w:rsid w:val="00D51BDD"/>
    <w:rsid w:val="00D51C16"/>
    <w:rsid w:val="00D527EC"/>
    <w:rsid w:val="00D527EF"/>
    <w:rsid w:val="00D52E37"/>
    <w:rsid w:val="00D535FE"/>
    <w:rsid w:val="00D5360C"/>
    <w:rsid w:val="00D53AAA"/>
    <w:rsid w:val="00D53C6F"/>
    <w:rsid w:val="00D5496C"/>
    <w:rsid w:val="00D54EED"/>
    <w:rsid w:val="00D560D4"/>
    <w:rsid w:val="00D564E1"/>
    <w:rsid w:val="00D5686A"/>
    <w:rsid w:val="00D56FB3"/>
    <w:rsid w:val="00D57659"/>
    <w:rsid w:val="00D5768D"/>
    <w:rsid w:val="00D57E20"/>
    <w:rsid w:val="00D60247"/>
    <w:rsid w:val="00D60369"/>
    <w:rsid w:val="00D60515"/>
    <w:rsid w:val="00D609EF"/>
    <w:rsid w:val="00D60B85"/>
    <w:rsid w:val="00D6159C"/>
    <w:rsid w:val="00D61936"/>
    <w:rsid w:val="00D619A6"/>
    <w:rsid w:val="00D62253"/>
    <w:rsid w:val="00D62A2A"/>
    <w:rsid w:val="00D62AEC"/>
    <w:rsid w:val="00D62C2A"/>
    <w:rsid w:val="00D62D55"/>
    <w:rsid w:val="00D64733"/>
    <w:rsid w:val="00D64980"/>
    <w:rsid w:val="00D64A15"/>
    <w:rsid w:val="00D657B7"/>
    <w:rsid w:val="00D659DC"/>
    <w:rsid w:val="00D65A3C"/>
    <w:rsid w:val="00D660F5"/>
    <w:rsid w:val="00D66C85"/>
    <w:rsid w:val="00D67312"/>
    <w:rsid w:val="00D67487"/>
    <w:rsid w:val="00D67A03"/>
    <w:rsid w:val="00D67FF3"/>
    <w:rsid w:val="00D70568"/>
    <w:rsid w:val="00D70987"/>
    <w:rsid w:val="00D70B59"/>
    <w:rsid w:val="00D70C95"/>
    <w:rsid w:val="00D70DDB"/>
    <w:rsid w:val="00D7117B"/>
    <w:rsid w:val="00D71252"/>
    <w:rsid w:val="00D71536"/>
    <w:rsid w:val="00D717E2"/>
    <w:rsid w:val="00D7218E"/>
    <w:rsid w:val="00D72694"/>
    <w:rsid w:val="00D72BD1"/>
    <w:rsid w:val="00D73CA0"/>
    <w:rsid w:val="00D73F42"/>
    <w:rsid w:val="00D74B8C"/>
    <w:rsid w:val="00D758B8"/>
    <w:rsid w:val="00D75DE3"/>
    <w:rsid w:val="00D7603E"/>
    <w:rsid w:val="00D76082"/>
    <w:rsid w:val="00D7648C"/>
    <w:rsid w:val="00D76E49"/>
    <w:rsid w:val="00D775F2"/>
    <w:rsid w:val="00D77854"/>
    <w:rsid w:val="00D77C0D"/>
    <w:rsid w:val="00D77FA1"/>
    <w:rsid w:val="00D8060D"/>
    <w:rsid w:val="00D80762"/>
    <w:rsid w:val="00D815C5"/>
    <w:rsid w:val="00D819FF"/>
    <w:rsid w:val="00D81B24"/>
    <w:rsid w:val="00D82374"/>
    <w:rsid w:val="00D82962"/>
    <w:rsid w:val="00D83535"/>
    <w:rsid w:val="00D83596"/>
    <w:rsid w:val="00D8361D"/>
    <w:rsid w:val="00D83637"/>
    <w:rsid w:val="00D840E8"/>
    <w:rsid w:val="00D84221"/>
    <w:rsid w:val="00D843ED"/>
    <w:rsid w:val="00D848F9"/>
    <w:rsid w:val="00D84CDE"/>
    <w:rsid w:val="00D84FFA"/>
    <w:rsid w:val="00D8586D"/>
    <w:rsid w:val="00D85F7F"/>
    <w:rsid w:val="00D85FFF"/>
    <w:rsid w:val="00D8622E"/>
    <w:rsid w:val="00D870A1"/>
    <w:rsid w:val="00D872C3"/>
    <w:rsid w:val="00D8795F"/>
    <w:rsid w:val="00D87DE6"/>
    <w:rsid w:val="00D903FA"/>
    <w:rsid w:val="00D9061A"/>
    <w:rsid w:val="00D9071D"/>
    <w:rsid w:val="00D90746"/>
    <w:rsid w:val="00D9135E"/>
    <w:rsid w:val="00D91E11"/>
    <w:rsid w:val="00D935B8"/>
    <w:rsid w:val="00D93AC2"/>
    <w:rsid w:val="00D93E89"/>
    <w:rsid w:val="00D93ED4"/>
    <w:rsid w:val="00D93F3E"/>
    <w:rsid w:val="00D94323"/>
    <w:rsid w:val="00D943F1"/>
    <w:rsid w:val="00D948C3"/>
    <w:rsid w:val="00D94BCE"/>
    <w:rsid w:val="00D94BF7"/>
    <w:rsid w:val="00D9560A"/>
    <w:rsid w:val="00D9740E"/>
    <w:rsid w:val="00D97942"/>
    <w:rsid w:val="00D979C7"/>
    <w:rsid w:val="00DA0D77"/>
    <w:rsid w:val="00DA151D"/>
    <w:rsid w:val="00DA15E1"/>
    <w:rsid w:val="00DA1639"/>
    <w:rsid w:val="00DA2103"/>
    <w:rsid w:val="00DA2114"/>
    <w:rsid w:val="00DA23EE"/>
    <w:rsid w:val="00DA29E3"/>
    <w:rsid w:val="00DA32E8"/>
    <w:rsid w:val="00DA3CF4"/>
    <w:rsid w:val="00DA3EA4"/>
    <w:rsid w:val="00DA43F4"/>
    <w:rsid w:val="00DA4A47"/>
    <w:rsid w:val="00DA5BFC"/>
    <w:rsid w:val="00DA5C54"/>
    <w:rsid w:val="00DA65A4"/>
    <w:rsid w:val="00DB06BF"/>
    <w:rsid w:val="00DB1025"/>
    <w:rsid w:val="00DB2101"/>
    <w:rsid w:val="00DB23AB"/>
    <w:rsid w:val="00DB2438"/>
    <w:rsid w:val="00DB2950"/>
    <w:rsid w:val="00DB2C88"/>
    <w:rsid w:val="00DB2CCB"/>
    <w:rsid w:val="00DB30BB"/>
    <w:rsid w:val="00DB36CB"/>
    <w:rsid w:val="00DB3A10"/>
    <w:rsid w:val="00DB3DDB"/>
    <w:rsid w:val="00DB50B4"/>
    <w:rsid w:val="00DB51AA"/>
    <w:rsid w:val="00DB55F2"/>
    <w:rsid w:val="00DB5BC2"/>
    <w:rsid w:val="00DB7A01"/>
    <w:rsid w:val="00DC03CA"/>
    <w:rsid w:val="00DC205B"/>
    <w:rsid w:val="00DC3574"/>
    <w:rsid w:val="00DC3FBB"/>
    <w:rsid w:val="00DC41D8"/>
    <w:rsid w:val="00DC424A"/>
    <w:rsid w:val="00DC46E5"/>
    <w:rsid w:val="00DC5337"/>
    <w:rsid w:val="00DC565E"/>
    <w:rsid w:val="00DC59F4"/>
    <w:rsid w:val="00DC5F24"/>
    <w:rsid w:val="00DC66A5"/>
    <w:rsid w:val="00DC6860"/>
    <w:rsid w:val="00DC6B42"/>
    <w:rsid w:val="00DC6EDD"/>
    <w:rsid w:val="00DC772E"/>
    <w:rsid w:val="00DD00B4"/>
    <w:rsid w:val="00DD059F"/>
    <w:rsid w:val="00DD06B0"/>
    <w:rsid w:val="00DD1285"/>
    <w:rsid w:val="00DD1CBC"/>
    <w:rsid w:val="00DD20E9"/>
    <w:rsid w:val="00DD28D0"/>
    <w:rsid w:val="00DD296C"/>
    <w:rsid w:val="00DD2B76"/>
    <w:rsid w:val="00DD2D02"/>
    <w:rsid w:val="00DD372F"/>
    <w:rsid w:val="00DD3F25"/>
    <w:rsid w:val="00DD4338"/>
    <w:rsid w:val="00DD437C"/>
    <w:rsid w:val="00DD4563"/>
    <w:rsid w:val="00DD5393"/>
    <w:rsid w:val="00DD645A"/>
    <w:rsid w:val="00DD6D15"/>
    <w:rsid w:val="00DD7517"/>
    <w:rsid w:val="00DD7757"/>
    <w:rsid w:val="00DE00CD"/>
    <w:rsid w:val="00DE024E"/>
    <w:rsid w:val="00DE0735"/>
    <w:rsid w:val="00DE09F7"/>
    <w:rsid w:val="00DE0DD3"/>
    <w:rsid w:val="00DE132E"/>
    <w:rsid w:val="00DE1401"/>
    <w:rsid w:val="00DE212A"/>
    <w:rsid w:val="00DE2B4B"/>
    <w:rsid w:val="00DE2DED"/>
    <w:rsid w:val="00DE317B"/>
    <w:rsid w:val="00DE3789"/>
    <w:rsid w:val="00DE3B56"/>
    <w:rsid w:val="00DE444B"/>
    <w:rsid w:val="00DE482B"/>
    <w:rsid w:val="00DE4C98"/>
    <w:rsid w:val="00DE4FE2"/>
    <w:rsid w:val="00DE5C33"/>
    <w:rsid w:val="00DE6904"/>
    <w:rsid w:val="00DE6B02"/>
    <w:rsid w:val="00DE7EA9"/>
    <w:rsid w:val="00DF076A"/>
    <w:rsid w:val="00DF0855"/>
    <w:rsid w:val="00DF0E14"/>
    <w:rsid w:val="00DF199A"/>
    <w:rsid w:val="00DF1D7A"/>
    <w:rsid w:val="00DF1EDF"/>
    <w:rsid w:val="00DF1F75"/>
    <w:rsid w:val="00DF1FF7"/>
    <w:rsid w:val="00DF24DA"/>
    <w:rsid w:val="00DF2A89"/>
    <w:rsid w:val="00DF3036"/>
    <w:rsid w:val="00DF36DB"/>
    <w:rsid w:val="00DF4A00"/>
    <w:rsid w:val="00DF4A74"/>
    <w:rsid w:val="00DF5496"/>
    <w:rsid w:val="00DF621D"/>
    <w:rsid w:val="00DF6652"/>
    <w:rsid w:val="00DF67D6"/>
    <w:rsid w:val="00DF6D26"/>
    <w:rsid w:val="00DF71C2"/>
    <w:rsid w:val="00DF7E15"/>
    <w:rsid w:val="00E004B2"/>
    <w:rsid w:val="00E0055B"/>
    <w:rsid w:val="00E00F0F"/>
    <w:rsid w:val="00E00F98"/>
    <w:rsid w:val="00E011D5"/>
    <w:rsid w:val="00E01CF7"/>
    <w:rsid w:val="00E0256B"/>
    <w:rsid w:val="00E048CF"/>
    <w:rsid w:val="00E05187"/>
    <w:rsid w:val="00E0558C"/>
    <w:rsid w:val="00E05ABE"/>
    <w:rsid w:val="00E05B81"/>
    <w:rsid w:val="00E05FEA"/>
    <w:rsid w:val="00E0623F"/>
    <w:rsid w:val="00E06340"/>
    <w:rsid w:val="00E066AB"/>
    <w:rsid w:val="00E068B5"/>
    <w:rsid w:val="00E069E4"/>
    <w:rsid w:val="00E06B30"/>
    <w:rsid w:val="00E0722B"/>
    <w:rsid w:val="00E0736D"/>
    <w:rsid w:val="00E079F7"/>
    <w:rsid w:val="00E07D5C"/>
    <w:rsid w:val="00E103B4"/>
    <w:rsid w:val="00E1049D"/>
    <w:rsid w:val="00E104CA"/>
    <w:rsid w:val="00E10943"/>
    <w:rsid w:val="00E1095B"/>
    <w:rsid w:val="00E10AE4"/>
    <w:rsid w:val="00E10BAA"/>
    <w:rsid w:val="00E11919"/>
    <w:rsid w:val="00E12D33"/>
    <w:rsid w:val="00E12DAD"/>
    <w:rsid w:val="00E12F5A"/>
    <w:rsid w:val="00E1305D"/>
    <w:rsid w:val="00E13DFA"/>
    <w:rsid w:val="00E13EFF"/>
    <w:rsid w:val="00E142F8"/>
    <w:rsid w:val="00E14942"/>
    <w:rsid w:val="00E156D8"/>
    <w:rsid w:val="00E1570E"/>
    <w:rsid w:val="00E15A1F"/>
    <w:rsid w:val="00E15A39"/>
    <w:rsid w:val="00E169B1"/>
    <w:rsid w:val="00E17423"/>
    <w:rsid w:val="00E176D4"/>
    <w:rsid w:val="00E179C3"/>
    <w:rsid w:val="00E200F2"/>
    <w:rsid w:val="00E201B6"/>
    <w:rsid w:val="00E20408"/>
    <w:rsid w:val="00E2079F"/>
    <w:rsid w:val="00E20D2A"/>
    <w:rsid w:val="00E213C8"/>
    <w:rsid w:val="00E21A85"/>
    <w:rsid w:val="00E22432"/>
    <w:rsid w:val="00E22DEE"/>
    <w:rsid w:val="00E236A1"/>
    <w:rsid w:val="00E236C0"/>
    <w:rsid w:val="00E2378D"/>
    <w:rsid w:val="00E23DD9"/>
    <w:rsid w:val="00E23FD5"/>
    <w:rsid w:val="00E24115"/>
    <w:rsid w:val="00E24296"/>
    <w:rsid w:val="00E2675C"/>
    <w:rsid w:val="00E26819"/>
    <w:rsid w:val="00E26A1C"/>
    <w:rsid w:val="00E278C8"/>
    <w:rsid w:val="00E27B50"/>
    <w:rsid w:val="00E27D0C"/>
    <w:rsid w:val="00E27DAC"/>
    <w:rsid w:val="00E321A8"/>
    <w:rsid w:val="00E3289E"/>
    <w:rsid w:val="00E32A06"/>
    <w:rsid w:val="00E32DE8"/>
    <w:rsid w:val="00E33366"/>
    <w:rsid w:val="00E33656"/>
    <w:rsid w:val="00E33C14"/>
    <w:rsid w:val="00E34984"/>
    <w:rsid w:val="00E35053"/>
    <w:rsid w:val="00E35BC7"/>
    <w:rsid w:val="00E3616F"/>
    <w:rsid w:val="00E361FF"/>
    <w:rsid w:val="00E368AB"/>
    <w:rsid w:val="00E37028"/>
    <w:rsid w:val="00E372AF"/>
    <w:rsid w:val="00E379F3"/>
    <w:rsid w:val="00E40643"/>
    <w:rsid w:val="00E4081A"/>
    <w:rsid w:val="00E40F14"/>
    <w:rsid w:val="00E41569"/>
    <w:rsid w:val="00E41A90"/>
    <w:rsid w:val="00E41B57"/>
    <w:rsid w:val="00E41F4B"/>
    <w:rsid w:val="00E42360"/>
    <w:rsid w:val="00E42414"/>
    <w:rsid w:val="00E426F8"/>
    <w:rsid w:val="00E4299A"/>
    <w:rsid w:val="00E43346"/>
    <w:rsid w:val="00E43647"/>
    <w:rsid w:val="00E43819"/>
    <w:rsid w:val="00E43A6D"/>
    <w:rsid w:val="00E444D8"/>
    <w:rsid w:val="00E450D2"/>
    <w:rsid w:val="00E45325"/>
    <w:rsid w:val="00E46C84"/>
    <w:rsid w:val="00E46D23"/>
    <w:rsid w:val="00E46EA0"/>
    <w:rsid w:val="00E4794F"/>
    <w:rsid w:val="00E47F50"/>
    <w:rsid w:val="00E50FCC"/>
    <w:rsid w:val="00E516C9"/>
    <w:rsid w:val="00E520A2"/>
    <w:rsid w:val="00E52618"/>
    <w:rsid w:val="00E52EEF"/>
    <w:rsid w:val="00E531E5"/>
    <w:rsid w:val="00E53A54"/>
    <w:rsid w:val="00E546FD"/>
    <w:rsid w:val="00E54965"/>
    <w:rsid w:val="00E54AE6"/>
    <w:rsid w:val="00E54B1C"/>
    <w:rsid w:val="00E55412"/>
    <w:rsid w:val="00E55423"/>
    <w:rsid w:val="00E5580B"/>
    <w:rsid w:val="00E5590E"/>
    <w:rsid w:val="00E55BB3"/>
    <w:rsid w:val="00E55F93"/>
    <w:rsid w:val="00E567F2"/>
    <w:rsid w:val="00E56D4B"/>
    <w:rsid w:val="00E57205"/>
    <w:rsid w:val="00E57824"/>
    <w:rsid w:val="00E6025A"/>
    <w:rsid w:val="00E60464"/>
    <w:rsid w:val="00E605E3"/>
    <w:rsid w:val="00E6103C"/>
    <w:rsid w:val="00E61B9A"/>
    <w:rsid w:val="00E61CE3"/>
    <w:rsid w:val="00E62BDB"/>
    <w:rsid w:val="00E6322C"/>
    <w:rsid w:val="00E63275"/>
    <w:rsid w:val="00E6330A"/>
    <w:rsid w:val="00E63F32"/>
    <w:rsid w:val="00E63FF8"/>
    <w:rsid w:val="00E64540"/>
    <w:rsid w:val="00E64B3E"/>
    <w:rsid w:val="00E64D0F"/>
    <w:rsid w:val="00E64D2C"/>
    <w:rsid w:val="00E653D5"/>
    <w:rsid w:val="00E660AB"/>
    <w:rsid w:val="00E66215"/>
    <w:rsid w:val="00E666B7"/>
    <w:rsid w:val="00E668D7"/>
    <w:rsid w:val="00E66A45"/>
    <w:rsid w:val="00E671DB"/>
    <w:rsid w:val="00E700C4"/>
    <w:rsid w:val="00E7067A"/>
    <w:rsid w:val="00E7077B"/>
    <w:rsid w:val="00E70B6C"/>
    <w:rsid w:val="00E70D03"/>
    <w:rsid w:val="00E714EA"/>
    <w:rsid w:val="00E71932"/>
    <w:rsid w:val="00E71AA7"/>
    <w:rsid w:val="00E71AFD"/>
    <w:rsid w:val="00E72022"/>
    <w:rsid w:val="00E72081"/>
    <w:rsid w:val="00E7239D"/>
    <w:rsid w:val="00E724CA"/>
    <w:rsid w:val="00E72836"/>
    <w:rsid w:val="00E72B4D"/>
    <w:rsid w:val="00E747FA"/>
    <w:rsid w:val="00E749A1"/>
    <w:rsid w:val="00E74CEA"/>
    <w:rsid w:val="00E75114"/>
    <w:rsid w:val="00E7638D"/>
    <w:rsid w:val="00E7677C"/>
    <w:rsid w:val="00E7700E"/>
    <w:rsid w:val="00E7735F"/>
    <w:rsid w:val="00E774B7"/>
    <w:rsid w:val="00E77668"/>
    <w:rsid w:val="00E77734"/>
    <w:rsid w:val="00E77892"/>
    <w:rsid w:val="00E7795D"/>
    <w:rsid w:val="00E77BFA"/>
    <w:rsid w:val="00E807B3"/>
    <w:rsid w:val="00E80C98"/>
    <w:rsid w:val="00E80D08"/>
    <w:rsid w:val="00E814DD"/>
    <w:rsid w:val="00E81FE9"/>
    <w:rsid w:val="00E82161"/>
    <w:rsid w:val="00E82B94"/>
    <w:rsid w:val="00E8306C"/>
    <w:rsid w:val="00E84198"/>
    <w:rsid w:val="00E8424E"/>
    <w:rsid w:val="00E84735"/>
    <w:rsid w:val="00E84962"/>
    <w:rsid w:val="00E84C91"/>
    <w:rsid w:val="00E85737"/>
    <w:rsid w:val="00E85CD0"/>
    <w:rsid w:val="00E86E8E"/>
    <w:rsid w:val="00E87115"/>
    <w:rsid w:val="00E87471"/>
    <w:rsid w:val="00E8782E"/>
    <w:rsid w:val="00E87887"/>
    <w:rsid w:val="00E87A48"/>
    <w:rsid w:val="00E9002D"/>
    <w:rsid w:val="00E9094D"/>
    <w:rsid w:val="00E9168D"/>
    <w:rsid w:val="00E91D16"/>
    <w:rsid w:val="00E92226"/>
    <w:rsid w:val="00E928AC"/>
    <w:rsid w:val="00E934F3"/>
    <w:rsid w:val="00E93590"/>
    <w:rsid w:val="00E9365F"/>
    <w:rsid w:val="00E93AFD"/>
    <w:rsid w:val="00E93ECC"/>
    <w:rsid w:val="00E945A9"/>
    <w:rsid w:val="00E94D07"/>
    <w:rsid w:val="00E94FAE"/>
    <w:rsid w:val="00E956C7"/>
    <w:rsid w:val="00E963D8"/>
    <w:rsid w:val="00E96623"/>
    <w:rsid w:val="00E9732B"/>
    <w:rsid w:val="00E9781C"/>
    <w:rsid w:val="00E9799A"/>
    <w:rsid w:val="00E97AA9"/>
    <w:rsid w:val="00E97E50"/>
    <w:rsid w:val="00EA05A2"/>
    <w:rsid w:val="00EA08D2"/>
    <w:rsid w:val="00EA112F"/>
    <w:rsid w:val="00EA157A"/>
    <w:rsid w:val="00EA16FC"/>
    <w:rsid w:val="00EA1A0E"/>
    <w:rsid w:val="00EA1B9B"/>
    <w:rsid w:val="00EA27BD"/>
    <w:rsid w:val="00EA293E"/>
    <w:rsid w:val="00EA2B2F"/>
    <w:rsid w:val="00EA3259"/>
    <w:rsid w:val="00EA3288"/>
    <w:rsid w:val="00EA3364"/>
    <w:rsid w:val="00EA3DAA"/>
    <w:rsid w:val="00EA456A"/>
    <w:rsid w:val="00EA47CD"/>
    <w:rsid w:val="00EA4EAD"/>
    <w:rsid w:val="00EA50B9"/>
    <w:rsid w:val="00EA5AC3"/>
    <w:rsid w:val="00EA5C36"/>
    <w:rsid w:val="00EA600D"/>
    <w:rsid w:val="00EA6116"/>
    <w:rsid w:val="00EA642B"/>
    <w:rsid w:val="00EA6643"/>
    <w:rsid w:val="00EA6BB9"/>
    <w:rsid w:val="00EA6C3F"/>
    <w:rsid w:val="00EA6C60"/>
    <w:rsid w:val="00EA72FC"/>
    <w:rsid w:val="00EA738A"/>
    <w:rsid w:val="00EA78FE"/>
    <w:rsid w:val="00EA7E0F"/>
    <w:rsid w:val="00EB0495"/>
    <w:rsid w:val="00EB080B"/>
    <w:rsid w:val="00EB08AE"/>
    <w:rsid w:val="00EB0F3D"/>
    <w:rsid w:val="00EB11F8"/>
    <w:rsid w:val="00EB22E4"/>
    <w:rsid w:val="00EB2577"/>
    <w:rsid w:val="00EB25F5"/>
    <w:rsid w:val="00EB2A7C"/>
    <w:rsid w:val="00EB3471"/>
    <w:rsid w:val="00EB3867"/>
    <w:rsid w:val="00EB41FD"/>
    <w:rsid w:val="00EB4502"/>
    <w:rsid w:val="00EB47D2"/>
    <w:rsid w:val="00EB5215"/>
    <w:rsid w:val="00EB588D"/>
    <w:rsid w:val="00EB6784"/>
    <w:rsid w:val="00EB6FFB"/>
    <w:rsid w:val="00EB7C09"/>
    <w:rsid w:val="00EC05E9"/>
    <w:rsid w:val="00EC0794"/>
    <w:rsid w:val="00EC0FDB"/>
    <w:rsid w:val="00EC11FB"/>
    <w:rsid w:val="00EC18CD"/>
    <w:rsid w:val="00EC1D27"/>
    <w:rsid w:val="00EC245D"/>
    <w:rsid w:val="00EC309F"/>
    <w:rsid w:val="00EC3215"/>
    <w:rsid w:val="00EC41C4"/>
    <w:rsid w:val="00EC480A"/>
    <w:rsid w:val="00EC4EF1"/>
    <w:rsid w:val="00EC5076"/>
    <w:rsid w:val="00EC51D6"/>
    <w:rsid w:val="00EC523B"/>
    <w:rsid w:val="00EC53B1"/>
    <w:rsid w:val="00EC5820"/>
    <w:rsid w:val="00EC5A9D"/>
    <w:rsid w:val="00EC63DB"/>
    <w:rsid w:val="00EC794B"/>
    <w:rsid w:val="00ED05B4"/>
    <w:rsid w:val="00ED0768"/>
    <w:rsid w:val="00ED0A05"/>
    <w:rsid w:val="00ED1291"/>
    <w:rsid w:val="00ED1908"/>
    <w:rsid w:val="00ED1DD4"/>
    <w:rsid w:val="00ED2A3D"/>
    <w:rsid w:val="00ED2B29"/>
    <w:rsid w:val="00ED356F"/>
    <w:rsid w:val="00ED371C"/>
    <w:rsid w:val="00ED3D95"/>
    <w:rsid w:val="00ED464D"/>
    <w:rsid w:val="00ED47DF"/>
    <w:rsid w:val="00ED4BF6"/>
    <w:rsid w:val="00ED4E03"/>
    <w:rsid w:val="00ED5415"/>
    <w:rsid w:val="00ED585D"/>
    <w:rsid w:val="00ED613D"/>
    <w:rsid w:val="00ED61D0"/>
    <w:rsid w:val="00ED6B96"/>
    <w:rsid w:val="00ED6D55"/>
    <w:rsid w:val="00ED7497"/>
    <w:rsid w:val="00ED787C"/>
    <w:rsid w:val="00ED7E93"/>
    <w:rsid w:val="00EE036D"/>
    <w:rsid w:val="00EE0E92"/>
    <w:rsid w:val="00EE12DC"/>
    <w:rsid w:val="00EE1BEF"/>
    <w:rsid w:val="00EE219A"/>
    <w:rsid w:val="00EE25AE"/>
    <w:rsid w:val="00EE268F"/>
    <w:rsid w:val="00EE2D2D"/>
    <w:rsid w:val="00EE2F8E"/>
    <w:rsid w:val="00EE32CA"/>
    <w:rsid w:val="00EE40CF"/>
    <w:rsid w:val="00EE4169"/>
    <w:rsid w:val="00EE45CD"/>
    <w:rsid w:val="00EE4813"/>
    <w:rsid w:val="00EE4C73"/>
    <w:rsid w:val="00EE4EEA"/>
    <w:rsid w:val="00EE5ABD"/>
    <w:rsid w:val="00EE65BD"/>
    <w:rsid w:val="00EE6618"/>
    <w:rsid w:val="00EE66D3"/>
    <w:rsid w:val="00EE6C13"/>
    <w:rsid w:val="00EE6EA7"/>
    <w:rsid w:val="00EE7B1C"/>
    <w:rsid w:val="00EF0796"/>
    <w:rsid w:val="00EF17DC"/>
    <w:rsid w:val="00EF1FEB"/>
    <w:rsid w:val="00EF261C"/>
    <w:rsid w:val="00EF2FD3"/>
    <w:rsid w:val="00EF404D"/>
    <w:rsid w:val="00EF427E"/>
    <w:rsid w:val="00EF4CA3"/>
    <w:rsid w:val="00EF4D00"/>
    <w:rsid w:val="00EF5DC1"/>
    <w:rsid w:val="00EF6523"/>
    <w:rsid w:val="00EF65F3"/>
    <w:rsid w:val="00EF69DA"/>
    <w:rsid w:val="00EF6C17"/>
    <w:rsid w:val="00EF6EB3"/>
    <w:rsid w:val="00EF7290"/>
    <w:rsid w:val="00EF7650"/>
    <w:rsid w:val="00EF7B56"/>
    <w:rsid w:val="00F013D5"/>
    <w:rsid w:val="00F017FB"/>
    <w:rsid w:val="00F01C0B"/>
    <w:rsid w:val="00F01D14"/>
    <w:rsid w:val="00F02A42"/>
    <w:rsid w:val="00F02C7D"/>
    <w:rsid w:val="00F0313C"/>
    <w:rsid w:val="00F034D8"/>
    <w:rsid w:val="00F03A74"/>
    <w:rsid w:val="00F03AE1"/>
    <w:rsid w:val="00F03BAE"/>
    <w:rsid w:val="00F0436E"/>
    <w:rsid w:val="00F047B4"/>
    <w:rsid w:val="00F048D9"/>
    <w:rsid w:val="00F04B16"/>
    <w:rsid w:val="00F0566A"/>
    <w:rsid w:val="00F05A73"/>
    <w:rsid w:val="00F05D9F"/>
    <w:rsid w:val="00F05EE9"/>
    <w:rsid w:val="00F06802"/>
    <w:rsid w:val="00F06D1E"/>
    <w:rsid w:val="00F06EA5"/>
    <w:rsid w:val="00F0765C"/>
    <w:rsid w:val="00F07724"/>
    <w:rsid w:val="00F101BA"/>
    <w:rsid w:val="00F101F2"/>
    <w:rsid w:val="00F108F3"/>
    <w:rsid w:val="00F10C49"/>
    <w:rsid w:val="00F11164"/>
    <w:rsid w:val="00F11357"/>
    <w:rsid w:val="00F1138F"/>
    <w:rsid w:val="00F11655"/>
    <w:rsid w:val="00F11DC0"/>
    <w:rsid w:val="00F121F8"/>
    <w:rsid w:val="00F1348D"/>
    <w:rsid w:val="00F134E1"/>
    <w:rsid w:val="00F14019"/>
    <w:rsid w:val="00F14054"/>
    <w:rsid w:val="00F143B0"/>
    <w:rsid w:val="00F1472A"/>
    <w:rsid w:val="00F14BBD"/>
    <w:rsid w:val="00F152A8"/>
    <w:rsid w:val="00F1589A"/>
    <w:rsid w:val="00F158D7"/>
    <w:rsid w:val="00F1649A"/>
    <w:rsid w:val="00F167B7"/>
    <w:rsid w:val="00F16940"/>
    <w:rsid w:val="00F17589"/>
    <w:rsid w:val="00F178AB"/>
    <w:rsid w:val="00F1796A"/>
    <w:rsid w:val="00F201E1"/>
    <w:rsid w:val="00F20267"/>
    <w:rsid w:val="00F2045F"/>
    <w:rsid w:val="00F208DA"/>
    <w:rsid w:val="00F20955"/>
    <w:rsid w:val="00F20D27"/>
    <w:rsid w:val="00F20E35"/>
    <w:rsid w:val="00F21098"/>
    <w:rsid w:val="00F21A7E"/>
    <w:rsid w:val="00F21CC7"/>
    <w:rsid w:val="00F22265"/>
    <w:rsid w:val="00F22300"/>
    <w:rsid w:val="00F22855"/>
    <w:rsid w:val="00F228D4"/>
    <w:rsid w:val="00F22C8F"/>
    <w:rsid w:val="00F22DEB"/>
    <w:rsid w:val="00F22EAD"/>
    <w:rsid w:val="00F236E5"/>
    <w:rsid w:val="00F238CD"/>
    <w:rsid w:val="00F23978"/>
    <w:rsid w:val="00F23DAD"/>
    <w:rsid w:val="00F23FAA"/>
    <w:rsid w:val="00F246AD"/>
    <w:rsid w:val="00F25285"/>
    <w:rsid w:val="00F25453"/>
    <w:rsid w:val="00F254C8"/>
    <w:rsid w:val="00F2568E"/>
    <w:rsid w:val="00F265BE"/>
    <w:rsid w:val="00F266DF"/>
    <w:rsid w:val="00F26ACF"/>
    <w:rsid w:val="00F270CF"/>
    <w:rsid w:val="00F2720C"/>
    <w:rsid w:val="00F2766C"/>
    <w:rsid w:val="00F27ADE"/>
    <w:rsid w:val="00F302A8"/>
    <w:rsid w:val="00F30F59"/>
    <w:rsid w:val="00F316D0"/>
    <w:rsid w:val="00F31D6D"/>
    <w:rsid w:val="00F31F63"/>
    <w:rsid w:val="00F32188"/>
    <w:rsid w:val="00F32A17"/>
    <w:rsid w:val="00F32AFC"/>
    <w:rsid w:val="00F32B45"/>
    <w:rsid w:val="00F32D8D"/>
    <w:rsid w:val="00F337C0"/>
    <w:rsid w:val="00F33E29"/>
    <w:rsid w:val="00F33F88"/>
    <w:rsid w:val="00F3446D"/>
    <w:rsid w:val="00F345B7"/>
    <w:rsid w:val="00F34B9A"/>
    <w:rsid w:val="00F353A2"/>
    <w:rsid w:val="00F35862"/>
    <w:rsid w:val="00F3598D"/>
    <w:rsid w:val="00F36475"/>
    <w:rsid w:val="00F366E7"/>
    <w:rsid w:val="00F3771E"/>
    <w:rsid w:val="00F37DBA"/>
    <w:rsid w:val="00F4099C"/>
    <w:rsid w:val="00F4116D"/>
    <w:rsid w:val="00F41949"/>
    <w:rsid w:val="00F419F0"/>
    <w:rsid w:val="00F41A05"/>
    <w:rsid w:val="00F41CCF"/>
    <w:rsid w:val="00F422E8"/>
    <w:rsid w:val="00F42460"/>
    <w:rsid w:val="00F42744"/>
    <w:rsid w:val="00F42888"/>
    <w:rsid w:val="00F42A18"/>
    <w:rsid w:val="00F42FC9"/>
    <w:rsid w:val="00F4332C"/>
    <w:rsid w:val="00F43938"/>
    <w:rsid w:val="00F43A79"/>
    <w:rsid w:val="00F43F66"/>
    <w:rsid w:val="00F44822"/>
    <w:rsid w:val="00F44DE1"/>
    <w:rsid w:val="00F45374"/>
    <w:rsid w:val="00F45417"/>
    <w:rsid w:val="00F458B0"/>
    <w:rsid w:val="00F46952"/>
    <w:rsid w:val="00F46A53"/>
    <w:rsid w:val="00F46B9D"/>
    <w:rsid w:val="00F46DA9"/>
    <w:rsid w:val="00F474D2"/>
    <w:rsid w:val="00F47AFE"/>
    <w:rsid w:val="00F500EA"/>
    <w:rsid w:val="00F508D3"/>
    <w:rsid w:val="00F50CE5"/>
    <w:rsid w:val="00F5161C"/>
    <w:rsid w:val="00F516C6"/>
    <w:rsid w:val="00F51DE9"/>
    <w:rsid w:val="00F51E5F"/>
    <w:rsid w:val="00F522B9"/>
    <w:rsid w:val="00F52480"/>
    <w:rsid w:val="00F52D38"/>
    <w:rsid w:val="00F52EC8"/>
    <w:rsid w:val="00F536FC"/>
    <w:rsid w:val="00F537CB"/>
    <w:rsid w:val="00F53CD7"/>
    <w:rsid w:val="00F541A4"/>
    <w:rsid w:val="00F549E1"/>
    <w:rsid w:val="00F54BDA"/>
    <w:rsid w:val="00F552C0"/>
    <w:rsid w:val="00F55B2A"/>
    <w:rsid w:val="00F55F83"/>
    <w:rsid w:val="00F561A7"/>
    <w:rsid w:val="00F563C5"/>
    <w:rsid w:val="00F56F86"/>
    <w:rsid w:val="00F576EF"/>
    <w:rsid w:val="00F57D32"/>
    <w:rsid w:val="00F57E9C"/>
    <w:rsid w:val="00F604FF"/>
    <w:rsid w:val="00F605DB"/>
    <w:rsid w:val="00F619EE"/>
    <w:rsid w:val="00F61C7C"/>
    <w:rsid w:val="00F61D10"/>
    <w:rsid w:val="00F62059"/>
    <w:rsid w:val="00F62EB9"/>
    <w:rsid w:val="00F634AE"/>
    <w:rsid w:val="00F63C23"/>
    <w:rsid w:val="00F63E47"/>
    <w:rsid w:val="00F644CF"/>
    <w:rsid w:val="00F644F2"/>
    <w:rsid w:val="00F6455F"/>
    <w:rsid w:val="00F645FB"/>
    <w:rsid w:val="00F64AB8"/>
    <w:rsid w:val="00F652EA"/>
    <w:rsid w:val="00F65359"/>
    <w:rsid w:val="00F65697"/>
    <w:rsid w:val="00F65C0D"/>
    <w:rsid w:val="00F66170"/>
    <w:rsid w:val="00F663CD"/>
    <w:rsid w:val="00F665C1"/>
    <w:rsid w:val="00F669AE"/>
    <w:rsid w:val="00F66D1B"/>
    <w:rsid w:val="00F67207"/>
    <w:rsid w:val="00F67474"/>
    <w:rsid w:val="00F67DC1"/>
    <w:rsid w:val="00F67E95"/>
    <w:rsid w:val="00F707CC"/>
    <w:rsid w:val="00F70AF0"/>
    <w:rsid w:val="00F7132A"/>
    <w:rsid w:val="00F71D77"/>
    <w:rsid w:val="00F72335"/>
    <w:rsid w:val="00F73252"/>
    <w:rsid w:val="00F738B8"/>
    <w:rsid w:val="00F73960"/>
    <w:rsid w:val="00F73B7A"/>
    <w:rsid w:val="00F7443F"/>
    <w:rsid w:val="00F748EE"/>
    <w:rsid w:val="00F759E9"/>
    <w:rsid w:val="00F75AF6"/>
    <w:rsid w:val="00F767FA"/>
    <w:rsid w:val="00F768D1"/>
    <w:rsid w:val="00F76C6D"/>
    <w:rsid w:val="00F76D91"/>
    <w:rsid w:val="00F77C81"/>
    <w:rsid w:val="00F8002E"/>
    <w:rsid w:val="00F8023C"/>
    <w:rsid w:val="00F803B2"/>
    <w:rsid w:val="00F8051E"/>
    <w:rsid w:val="00F80D5F"/>
    <w:rsid w:val="00F81024"/>
    <w:rsid w:val="00F81069"/>
    <w:rsid w:val="00F81333"/>
    <w:rsid w:val="00F8154E"/>
    <w:rsid w:val="00F81A9E"/>
    <w:rsid w:val="00F81BCF"/>
    <w:rsid w:val="00F81CAD"/>
    <w:rsid w:val="00F82730"/>
    <w:rsid w:val="00F829DA"/>
    <w:rsid w:val="00F82F09"/>
    <w:rsid w:val="00F82F6D"/>
    <w:rsid w:val="00F83BA5"/>
    <w:rsid w:val="00F844D0"/>
    <w:rsid w:val="00F84E23"/>
    <w:rsid w:val="00F854CC"/>
    <w:rsid w:val="00F85611"/>
    <w:rsid w:val="00F86775"/>
    <w:rsid w:val="00F86877"/>
    <w:rsid w:val="00F86915"/>
    <w:rsid w:val="00F86C31"/>
    <w:rsid w:val="00F87C79"/>
    <w:rsid w:val="00F87E7D"/>
    <w:rsid w:val="00F903C2"/>
    <w:rsid w:val="00F9045F"/>
    <w:rsid w:val="00F90935"/>
    <w:rsid w:val="00F90C2A"/>
    <w:rsid w:val="00F90D53"/>
    <w:rsid w:val="00F90F06"/>
    <w:rsid w:val="00F90F74"/>
    <w:rsid w:val="00F9107B"/>
    <w:rsid w:val="00F91108"/>
    <w:rsid w:val="00F915BD"/>
    <w:rsid w:val="00F91CA8"/>
    <w:rsid w:val="00F925CD"/>
    <w:rsid w:val="00F92729"/>
    <w:rsid w:val="00F92D5D"/>
    <w:rsid w:val="00F92F35"/>
    <w:rsid w:val="00F93C71"/>
    <w:rsid w:val="00F9405C"/>
    <w:rsid w:val="00F940AA"/>
    <w:rsid w:val="00F948B3"/>
    <w:rsid w:val="00F948D9"/>
    <w:rsid w:val="00F94A31"/>
    <w:rsid w:val="00F94A90"/>
    <w:rsid w:val="00F9529C"/>
    <w:rsid w:val="00F95688"/>
    <w:rsid w:val="00F95AD0"/>
    <w:rsid w:val="00F95DD0"/>
    <w:rsid w:val="00F96D9C"/>
    <w:rsid w:val="00F96FA7"/>
    <w:rsid w:val="00F979D2"/>
    <w:rsid w:val="00FA0285"/>
    <w:rsid w:val="00FA10E2"/>
    <w:rsid w:val="00FA13FD"/>
    <w:rsid w:val="00FA1517"/>
    <w:rsid w:val="00FA1EDF"/>
    <w:rsid w:val="00FA251C"/>
    <w:rsid w:val="00FA2D18"/>
    <w:rsid w:val="00FA2D5C"/>
    <w:rsid w:val="00FA3E2D"/>
    <w:rsid w:val="00FA3F17"/>
    <w:rsid w:val="00FA58AE"/>
    <w:rsid w:val="00FA59E7"/>
    <w:rsid w:val="00FA5A1D"/>
    <w:rsid w:val="00FA6402"/>
    <w:rsid w:val="00FA7211"/>
    <w:rsid w:val="00FA7ED4"/>
    <w:rsid w:val="00FB0BFE"/>
    <w:rsid w:val="00FB0DB5"/>
    <w:rsid w:val="00FB0F8A"/>
    <w:rsid w:val="00FB17FD"/>
    <w:rsid w:val="00FB19B7"/>
    <w:rsid w:val="00FB19D0"/>
    <w:rsid w:val="00FB2599"/>
    <w:rsid w:val="00FB290D"/>
    <w:rsid w:val="00FB2D75"/>
    <w:rsid w:val="00FB2F3F"/>
    <w:rsid w:val="00FB34C1"/>
    <w:rsid w:val="00FB3961"/>
    <w:rsid w:val="00FB444A"/>
    <w:rsid w:val="00FB4F93"/>
    <w:rsid w:val="00FB537E"/>
    <w:rsid w:val="00FB55B0"/>
    <w:rsid w:val="00FB5C3D"/>
    <w:rsid w:val="00FB630D"/>
    <w:rsid w:val="00FB6851"/>
    <w:rsid w:val="00FB6D4F"/>
    <w:rsid w:val="00FB71EE"/>
    <w:rsid w:val="00FB73F8"/>
    <w:rsid w:val="00FB7A8B"/>
    <w:rsid w:val="00FB7D98"/>
    <w:rsid w:val="00FC0DA5"/>
    <w:rsid w:val="00FC0FD2"/>
    <w:rsid w:val="00FC1704"/>
    <w:rsid w:val="00FC2AC8"/>
    <w:rsid w:val="00FC31EC"/>
    <w:rsid w:val="00FC3967"/>
    <w:rsid w:val="00FC4441"/>
    <w:rsid w:val="00FC4483"/>
    <w:rsid w:val="00FC44CB"/>
    <w:rsid w:val="00FC4668"/>
    <w:rsid w:val="00FC4A60"/>
    <w:rsid w:val="00FC4E40"/>
    <w:rsid w:val="00FC562F"/>
    <w:rsid w:val="00FC6309"/>
    <w:rsid w:val="00FC63FD"/>
    <w:rsid w:val="00FC67E1"/>
    <w:rsid w:val="00FC6AE4"/>
    <w:rsid w:val="00FC724D"/>
    <w:rsid w:val="00FC794B"/>
    <w:rsid w:val="00FC7CEA"/>
    <w:rsid w:val="00FD01A7"/>
    <w:rsid w:val="00FD038A"/>
    <w:rsid w:val="00FD05C4"/>
    <w:rsid w:val="00FD07AF"/>
    <w:rsid w:val="00FD14AD"/>
    <w:rsid w:val="00FD1B8F"/>
    <w:rsid w:val="00FD1ECF"/>
    <w:rsid w:val="00FD24DC"/>
    <w:rsid w:val="00FD2570"/>
    <w:rsid w:val="00FD2840"/>
    <w:rsid w:val="00FD2C41"/>
    <w:rsid w:val="00FD37A4"/>
    <w:rsid w:val="00FD37F2"/>
    <w:rsid w:val="00FD41C4"/>
    <w:rsid w:val="00FD421C"/>
    <w:rsid w:val="00FD491C"/>
    <w:rsid w:val="00FD5078"/>
    <w:rsid w:val="00FD5822"/>
    <w:rsid w:val="00FD5909"/>
    <w:rsid w:val="00FD596A"/>
    <w:rsid w:val="00FD5AB3"/>
    <w:rsid w:val="00FD5FA0"/>
    <w:rsid w:val="00FD6705"/>
    <w:rsid w:val="00FD6A93"/>
    <w:rsid w:val="00FD6C86"/>
    <w:rsid w:val="00FD7587"/>
    <w:rsid w:val="00FD76F8"/>
    <w:rsid w:val="00FE021B"/>
    <w:rsid w:val="00FE09B5"/>
    <w:rsid w:val="00FE0B2D"/>
    <w:rsid w:val="00FE0D1C"/>
    <w:rsid w:val="00FE2004"/>
    <w:rsid w:val="00FE22C6"/>
    <w:rsid w:val="00FE2A28"/>
    <w:rsid w:val="00FE313C"/>
    <w:rsid w:val="00FE3657"/>
    <w:rsid w:val="00FE3AA6"/>
    <w:rsid w:val="00FE3BFC"/>
    <w:rsid w:val="00FE3E5B"/>
    <w:rsid w:val="00FE3EB5"/>
    <w:rsid w:val="00FE40A7"/>
    <w:rsid w:val="00FE415F"/>
    <w:rsid w:val="00FE475D"/>
    <w:rsid w:val="00FE5E8A"/>
    <w:rsid w:val="00FE64E3"/>
    <w:rsid w:val="00FE6E3C"/>
    <w:rsid w:val="00FE74F3"/>
    <w:rsid w:val="00FE7710"/>
    <w:rsid w:val="00FE7BD0"/>
    <w:rsid w:val="00FF00AE"/>
    <w:rsid w:val="00FF0686"/>
    <w:rsid w:val="00FF0E65"/>
    <w:rsid w:val="00FF0EF5"/>
    <w:rsid w:val="00FF0F5B"/>
    <w:rsid w:val="00FF175A"/>
    <w:rsid w:val="00FF2101"/>
    <w:rsid w:val="00FF2951"/>
    <w:rsid w:val="00FF2976"/>
    <w:rsid w:val="00FF2B61"/>
    <w:rsid w:val="00FF2D5C"/>
    <w:rsid w:val="00FF314F"/>
    <w:rsid w:val="00FF37E3"/>
    <w:rsid w:val="00FF3A79"/>
    <w:rsid w:val="00FF4269"/>
    <w:rsid w:val="00FF44EF"/>
    <w:rsid w:val="00FF47AC"/>
    <w:rsid w:val="00FF4C3C"/>
    <w:rsid w:val="00FF4E4F"/>
    <w:rsid w:val="00FF5081"/>
    <w:rsid w:val="00FF523B"/>
    <w:rsid w:val="00FF5781"/>
    <w:rsid w:val="00FF5861"/>
    <w:rsid w:val="00FF5EED"/>
    <w:rsid w:val="00FF6240"/>
    <w:rsid w:val="00FF6592"/>
    <w:rsid w:val="00FF69CA"/>
    <w:rsid w:val="00FF6A1C"/>
    <w:rsid w:val="00FF6BEC"/>
    <w:rsid w:val="00FF70F3"/>
    <w:rsid w:val="00FF76CA"/>
    <w:rsid w:val="00FF7D1E"/>
    <w:rsid w:val="00FF7F9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style="mso-position-vertical-relative:line" fill="f" fillcolor="white" strokecolor="none [3213]">
      <v:fill color="white" on="f"/>
      <v:stroke 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5BFC"/>
    <w:rPr>
      <w:rFonts w:ascii="Arial" w:hAnsi="Arial" w:cs="Arial"/>
      <w:sz w:val="24"/>
    </w:rPr>
  </w:style>
  <w:style w:type="paragraph" w:styleId="Titolo1">
    <w:name w:val="heading 1"/>
    <w:basedOn w:val="Normale"/>
    <w:next w:val="Normale"/>
    <w:qFormat/>
    <w:rsid w:val="00DA5BFC"/>
    <w:pPr>
      <w:keepNext/>
      <w:outlineLvl w:val="0"/>
    </w:pPr>
    <w:rPr>
      <w:rFonts w:ascii="Times New Roman" w:hAnsi="Times New Roman" w:cs="Times New Roman"/>
      <w:i/>
      <w:iCs/>
      <w:sz w:val="22"/>
    </w:rPr>
  </w:style>
  <w:style w:type="paragraph" w:styleId="Titolo2">
    <w:name w:val="heading 2"/>
    <w:basedOn w:val="Normale"/>
    <w:next w:val="Normale"/>
    <w:qFormat/>
    <w:rsid w:val="00DA5BFC"/>
    <w:pPr>
      <w:keepNext/>
      <w:jc w:val="both"/>
      <w:outlineLvl w:val="1"/>
    </w:pPr>
    <w:rPr>
      <w:rFonts w:ascii="Times New Roman" w:hAnsi="Times New Roman"/>
      <w:sz w:val="28"/>
    </w:rPr>
  </w:style>
  <w:style w:type="paragraph" w:styleId="Titolo3">
    <w:name w:val="heading 3"/>
    <w:basedOn w:val="Normale"/>
    <w:next w:val="Normale"/>
    <w:qFormat/>
    <w:rsid w:val="00DA5BFC"/>
    <w:pPr>
      <w:keepNext/>
      <w:outlineLvl w:val="2"/>
    </w:pPr>
    <w:rPr>
      <w:rFonts w:ascii="Times New Roman" w:hAnsi="Times New Roman"/>
      <w:sz w:val="28"/>
    </w:rPr>
  </w:style>
  <w:style w:type="paragraph" w:styleId="Titolo4">
    <w:name w:val="heading 4"/>
    <w:basedOn w:val="Normale"/>
    <w:next w:val="Normale"/>
    <w:qFormat/>
    <w:rsid w:val="00DA5BFC"/>
    <w:pPr>
      <w:keepNext/>
      <w:outlineLvl w:val="3"/>
    </w:pPr>
    <w:rPr>
      <w:rFonts w:ascii="Times New Roman" w:hAnsi="Times New Roman"/>
      <w:b/>
      <w:sz w:val="28"/>
    </w:rPr>
  </w:style>
  <w:style w:type="paragraph" w:styleId="Titolo5">
    <w:name w:val="heading 5"/>
    <w:basedOn w:val="Normale"/>
    <w:next w:val="Normale"/>
    <w:qFormat/>
    <w:rsid w:val="00DA5BFC"/>
    <w:pPr>
      <w:keepNext/>
      <w:jc w:val="right"/>
      <w:outlineLvl w:val="4"/>
    </w:pPr>
    <w:rPr>
      <w:b/>
      <w:bCs/>
      <w:sz w:val="14"/>
      <w:szCs w:val="14"/>
    </w:rPr>
  </w:style>
  <w:style w:type="paragraph" w:styleId="Titolo6">
    <w:name w:val="heading 6"/>
    <w:basedOn w:val="Normale"/>
    <w:next w:val="Normale"/>
    <w:qFormat/>
    <w:rsid w:val="00DA5BFC"/>
    <w:pPr>
      <w:keepNext/>
      <w:spacing w:before="60"/>
      <w:ind w:left="-72"/>
      <w:outlineLvl w:val="5"/>
    </w:pPr>
    <w:rPr>
      <w:rFonts w:cs="Times New Roman"/>
      <w:sz w:val="14"/>
    </w:rPr>
  </w:style>
  <w:style w:type="paragraph" w:styleId="Titolo7">
    <w:name w:val="heading 7"/>
    <w:basedOn w:val="Normale"/>
    <w:next w:val="Normale"/>
    <w:qFormat/>
    <w:rsid w:val="00DA5BFC"/>
    <w:pPr>
      <w:keepNext/>
      <w:ind w:left="2124"/>
      <w:jc w:val="both"/>
      <w:outlineLvl w:val="6"/>
    </w:pPr>
    <w:rPr>
      <w:rFonts w:ascii="Times New Roman" w:hAnsi="Times New Roman" w:cs="Times New Roman"/>
      <w:b/>
    </w:rPr>
  </w:style>
  <w:style w:type="paragraph" w:styleId="Titolo8">
    <w:name w:val="heading 8"/>
    <w:basedOn w:val="Normale"/>
    <w:next w:val="Normale"/>
    <w:qFormat/>
    <w:rsid w:val="00DA5BFC"/>
    <w:pPr>
      <w:keepNext/>
      <w:outlineLvl w:val="7"/>
    </w:pPr>
    <w:rPr>
      <w:rFonts w:ascii="Times New Roman" w:hAnsi="Times New Roman" w:cs="Times New Roman"/>
      <w:b/>
      <w:bCs/>
    </w:rPr>
  </w:style>
  <w:style w:type="paragraph" w:styleId="Titolo9">
    <w:name w:val="heading 9"/>
    <w:basedOn w:val="Normale"/>
    <w:next w:val="Normale"/>
    <w:qFormat/>
    <w:rsid w:val="00DA5BFC"/>
    <w:pPr>
      <w:keepNext/>
      <w:jc w:val="center"/>
      <w:outlineLvl w:val="8"/>
    </w:pPr>
    <w:rPr>
      <w:rFonts w:ascii="Times New Roman" w:hAnsi="Times New Roman"/>
      <w:b/>
      <w:sz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rsid w:val="00DA5BFC"/>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cs="Times New Roman"/>
      <w:sz w:val="20"/>
    </w:rPr>
  </w:style>
  <w:style w:type="paragraph" w:styleId="Corpodeltesto">
    <w:name w:val="Body Text"/>
    <w:basedOn w:val="Normale"/>
    <w:rsid w:val="00DA5BFC"/>
    <w:pPr>
      <w:jc w:val="both"/>
    </w:pPr>
    <w:rPr>
      <w:rFonts w:ascii="Times New Roman" w:hAnsi="Times New Roman"/>
    </w:rPr>
  </w:style>
  <w:style w:type="paragraph" w:styleId="Corpodeltesto2">
    <w:name w:val="Body Text 2"/>
    <w:basedOn w:val="Normale"/>
    <w:rsid w:val="00DA5BFC"/>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jc w:val="both"/>
    </w:pPr>
    <w:rPr>
      <w:sz w:val="20"/>
    </w:rPr>
  </w:style>
  <w:style w:type="paragraph" w:styleId="Testonotaapidipagina">
    <w:name w:val="footnote text"/>
    <w:basedOn w:val="Normale"/>
    <w:link w:val="TestonotaapidipaginaCarattere"/>
    <w:uiPriority w:val="99"/>
    <w:semiHidden/>
    <w:rsid w:val="00DA5BFC"/>
    <w:pPr>
      <w:widowControl w:val="0"/>
    </w:pPr>
    <w:rPr>
      <w:rFonts w:ascii="Comic Sans MS" w:hAnsi="Comic Sans MS" w:cs="Times New Roman"/>
      <w:sz w:val="20"/>
    </w:rPr>
  </w:style>
  <w:style w:type="paragraph" w:styleId="Pidipagina">
    <w:name w:val="footer"/>
    <w:basedOn w:val="Normale"/>
    <w:link w:val="PidipaginaCarattere"/>
    <w:rsid w:val="00DA5BFC"/>
    <w:pPr>
      <w:tabs>
        <w:tab w:val="center" w:pos="4819"/>
        <w:tab w:val="right" w:pos="9638"/>
      </w:tabs>
    </w:pPr>
  </w:style>
  <w:style w:type="character" w:styleId="Numeropagina">
    <w:name w:val="page number"/>
    <w:basedOn w:val="Carpredefinitoparagrafo"/>
    <w:rsid w:val="00DA5BFC"/>
  </w:style>
  <w:style w:type="paragraph" w:styleId="Intestazione">
    <w:name w:val="header"/>
    <w:basedOn w:val="Normale"/>
    <w:rsid w:val="00DA5BFC"/>
    <w:pPr>
      <w:tabs>
        <w:tab w:val="center" w:pos="4819"/>
        <w:tab w:val="right" w:pos="9638"/>
      </w:tabs>
    </w:pPr>
  </w:style>
  <w:style w:type="paragraph" w:styleId="Corpodeltesto3">
    <w:name w:val="Body Text 3"/>
    <w:basedOn w:val="Normale"/>
    <w:rsid w:val="00DA5BFC"/>
    <w:pPr>
      <w:jc w:val="both"/>
    </w:pPr>
    <w:rPr>
      <w:sz w:val="22"/>
    </w:rPr>
  </w:style>
  <w:style w:type="paragraph" w:styleId="Titolo">
    <w:name w:val="Title"/>
    <w:basedOn w:val="Normale"/>
    <w:qFormat/>
    <w:rsid w:val="00DA5BFC"/>
    <w:pPr>
      <w:jc w:val="center"/>
    </w:pPr>
    <w:rPr>
      <w:rFonts w:ascii="Times New Roman" w:hAnsi="Times New Roman"/>
      <w:b/>
    </w:rPr>
  </w:style>
  <w:style w:type="character" w:styleId="Collegamentoipertestuale">
    <w:name w:val="Hyperlink"/>
    <w:rsid w:val="00DA5BFC"/>
    <w:rPr>
      <w:color w:val="0000FF"/>
      <w:u w:val="single"/>
    </w:rPr>
  </w:style>
  <w:style w:type="paragraph" w:styleId="Testonormale">
    <w:name w:val="Plain Text"/>
    <w:basedOn w:val="Normale"/>
    <w:link w:val="TestonormaleCarattere"/>
    <w:rsid w:val="00DA5BFC"/>
    <w:rPr>
      <w:rFonts w:ascii="Courier New" w:hAnsi="Courier New"/>
      <w:sz w:val="20"/>
    </w:rPr>
  </w:style>
  <w:style w:type="paragraph" w:styleId="Testodelblocco">
    <w:name w:val="Block Text"/>
    <w:basedOn w:val="Normale"/>
    <w:rsid w:val="00DA5BFC"/>
    <w:pPr>
      <w:widowControl w:val="0"/>
      <w:tabs>
        <w:tab w:val="left" w:pos="-1839"/>
        <w:tab w:val="left" w:pos="-1131"/>
        <w:tab w:val="left" w:pos="-423"/>
        <w:tab w:val="left" w:pos="0"/>
        <w:tab w:val="left" w:pos="709"/>
        <w:tab w:val="left" w:pos="993"/>
        <w:tab w:val="left" w:pos="1701"/>
        <w:tab w:val="left" w:pos="2415"/>
        <w:tab w:val="left" w:pos="3123"/>
        <w:tab w:val="left" w:pos="3831"/>
        <w:tab w:val="left" w:pos="4539"/>
        <w:tab w:val="left" w:pos="5247"/>
        <w:tab w:val="left" w:pos="5955"/>
        <w:tab w:val="left" w:pos="6669"/>
        <w:tab w:val="left" w:pos="7377"/>
        <w:tab w:val="left" w:pos="8085"/>
        <w:tab w:val="left" w:pos="8793"/>
      </w:tabs>
      <w:ind w:left="-40" w:right="28" w:firstLine="397"/>
      <w:jc w:val="both"/>
    </w:pPr>
    <w:rPr>
      <w:rFonts w:ascii="Times New Roman" w:hAnsi="Times New Roman" w:cs="Times New Roman"/>
      <w:sz w:val="22"/>
    </w:rPr>
  </w:style>
  <w:style w:type="paragraph" w:styleId="Rientrocorpodeltesto3">
    <w:name w:val="Body Text Indent 3"/>
    <w:basedOn w:val="Normale"/>
    <w:rsid w:val="00DA5BFC"/>
    <w:pPr>
      <w:widowControl w:val="0"/>
      <w:tabs>
        <w:tab w:val="left" w:pos="-1416"/>
        <w:tab w:val="left" w:pos="-708"/>
        <w:tab w:val="left" w:pos="0"/>
        <w:tab w:val="left" w:pos="708"/>
        <w:tab w:val="left" w:pos="1416"/>
        <w:tab w:val="left" w:pos="2124"/>
        <w:tab w:val="left" w:pos="2838"/>
        <w:tab w:val="left" w:pos="3546"/>
        <w:tab w:val="left" w:pos="4254"/>
        <w:tab w:val="left" w:pos="4962"/>
        <w:tab w:val="left" w:pos="5670"/>
        <w:tab w:val="left" w:pos="6378"/>
        <w:tab w:val="left" w:pos="7092"/>
        <w:tab w:val="left" w:pos="7800"/>
      </w:tabs>
      <w:ind w:firstLine="709"/>
      <w:jc w:val="both"/>
    </w:pPr>
    <w:rPr>
      <w:rFonts w:cs="Times New Roman"/>
      <w:sz w:val="20"/>
    </w:rPr>
  </w:style>
  <w:style w:type="paragraph" w:styleId="Didascalia">
    <w:name w:val="caption"/>
    <w:basedOn w:val="Normale"/>
    <w:next w:val="Normale"/>
    <w:qFormat/>
    <w:rsid w:val="00DA5BFC"/>
    <w:pPr>
      <w:widowControl w:val="0"/>
      <w:spacing w:before="120" w:after="120" w:line="240" w:lineRule="exact"/>
      <w:jc w:val="both"/>
    </w:pPr>
    <w:rPr>
      <w:rFonts w:ascii="Times New Roman" w:hAnsi="Times New Roman" w:cs="Times New Roman"/>
      <w:b/>
      <w:snapToGrid w:val="0"/>
      <w:sz w:val="23"/>
    </w:rPr>
  </w:style>
  <w:style w:type="paragraph" w:styleId="Rientrocorpodeltesto2">
    <w:name w:val="Body Text Indent 2"/>
    <w:basedOn w:val="Normale"/>
    <w:rsid w:val="00DA5BFC"/>
    <w:pPr>
      <w:widowControl w:val="0"/>
      <w:tabs>
        <w:tab w:val="left" w:pos="-2363"/>
        <w:tab w:val="left" w:pos="-1655"/>
        <w:tab w:val="left" w:pos="-947"/>
        <w:tab w:val="left" w:pos="0"/>
        <w:tab w:val="left" w:pos="469"/>
        <w:tab w:val="left" w:pos="1177"/>
        <w:tab w:val="left" w:pos="1891"/>
        <w:tab w:val="left" w:pos="2599"/>
        <w:tab w:val="left" w:pos="3307"/>
        <w:tab w:val="left" w:pos="4015"/>
        <w:tab w:val="left" w:pos="4723"/>
        <w:tab w:val="left" w:pos="5431"/>
        <w:tab w:val="left" w:pos="6145"/>
        <w:tab w:val="left" w:pos="6853"/>
        <w:tab w:val="left" w:pos="7561"/>
        <w:tab w:val="left" w:pos="8269"/>
      </w:tabs>
      <w:ind w:right="28" w:firstLine="709"/>
      <w:jc w:val="both"/>
    </w:pPr>
    <w:rPr>
      <w:rFonts w:ascii="Times New Roman" w:hAnsi="Times New Roman" w:cs="Times New Roman"/>
      <w:sz w:val="22"/>
    </w:rPr>
  </w:style>
  <w:style w:type="paragraph" w:customStyle="1" w:styleId="font5">
    <w:name w:val="font5"/>
    <w:basedOn w:val="Normale"/>
    <w:rsid w:val="00DA5BFC"/>
    <w:pPr>
      <w:spacing w:before="100" w:beforeAutospacing="1" w:after="100" w:afterAutospacing="1"/>
    </w:pPr>
    <w:rPr>
      <w:rFonts w:eastAsia="Arial Unicode MS"/>
      <w:sz w:val="16"/>
      <w:szCs w:val="16"/>
    </w:rPr>
  </w:style>
  <w:style w:type="paragraph" w:customStyle="1" w:styleId="font6">
    <w:name w:val="font6"/>
    <w:basedOn w:val="Normale"/>
    <w:rsid w:val="00DA5BFC"/>
    <w:pPr>
      <w:spacing w:before="100" w:beforeAutospacing="1" w:after="100" w:afterAutospacing="1"/>
    </w:pPr>
    <w:rPr>
      <w:rFonts w:eastAsia="Arial Unicode MS"/>
      <w:i/>
      <w:iCs/>
      <w:sz w:val="16"/>
      <w:szCs w:val="16"/>
    </w:rPr>
  </w:style>
  <w:style w:type="paragraph" w:customStyle="1" w:styleId="xl24">
    <w:name w:val="xl24"/>
    <w:basedOn w:val="Normale"/>
    <w:rsid w:val="00DA5BFC"/>
    <w:pPr>
      <w:spacing w:before="100" w:beforeAutospacing="1" w:after="100" w:afterAutospacing="1"/>
      <w:textAlignment w:val="top"/>
    </w:pPr>
    <w:rPr>
      <w:rFonts w:eastAsia="Arial Unicode MS"/>
      <w:szCs w:val="24"/>
    </w:rPr>
  </w:style>
  <w:style w:type="paragraph" w:customStyle="1" w:styleId="xl25">
    <w:name w:val="xl25"/>
    <w:basedOn w:val="Normale"/>
    <w:rsid w:val="00DA5BFC"/>
    <w:pPr>
      <w:spacing w:before="100" w:beforeAutospacing="1" w:after="100" w:afterAutospacing="1"/>
      <w:jc w:val="right"/>
    </w:pPr>
    <w:rPr>
      <w:rFonts w:eastAsia="Arial Unicode MS"/>
      <w:szCs w:val="24"/>
    </w:rPr>
  </w:style>
  <w:style w:type="paragraph" w:customStyle="1" w:styleId="xl27">
    <w:name w:val="xl27"/>
    <w:basedOn w:val="Normale"/>
    <w:rsid w:val="00DA5BFC"/>
    <w:pPr>
      <w:spacing w:before="100" w:beforeAutospacing="1" w:after="100" w:afterAutospacing="1"/>
    </w:pPr>
    <w:rPr>
      <w:rFonts w:eastAsia="Arial Unicode MS"/>
      <w:szCs w:val="24"/>
    </w:rPr>
  </w:style>
  <w:style w:type="paragraph" w:customStyle="1" w:styleId="xl28">
    <w:name w:val="xl28"/>
    <w:basedOn w:val="Normale"/>
    <w:rsid w:val="00DA5BFC"/>
    <w:pPr>
      <w:spacing w:before="100" w:beforeAutospacing="1" w:after="100" w:afterAutospacing="1"/>
      <w:jc w:val="right"/>
    </w:pPr>
    <w:rPr>
      <w:rFonts w:eastAsia="Arial Unicode MS"/>
      <w:szCs w:val="24"/>
    </w:rPr>
  </w:style>
  <w:style w:type="paragraph" w:customStyle="1" w:styleId="xl29">
    <w:name w:val="xl29"/>
    <w:basedOn w:val="Normale"/>
    <w:rsid w:val="00DA5BFC"/>
    <w:pPr>
      <w:spacing w:before="100" w:beforeAutospacing="1" w:after="100" w:afterAutospacing="1"/>
    </w:pPr>
    <w:rPr>
      <w:rFonts w:eastAsia="Arial Unicode MS"/>
      <w:szCs w:val="24"/>
    </w:rPr>
  </w:style>
  <w:style w:type="paragraph" w:customStyle="1" w:styleId="xl30">
    <w:name w:val="xl30"/>
    <w:basedOn w:val="Normale"/>
    <w:rsid w:val="00DA5BFC"/>
    <w:pPr>
      <w:spacing w:before="100" w:beforeAutospacing="1" w:after="100" w:afterAutospacing="1"/>
      <w:jc w:val="right"/>
    </w:pPr>
    <w:rPr>
      <w:rFonts w:eastAsia="Arial Unicode MS"/>
      <w:szCs w:val="24"/>
    </w:rPr>
  </w:style>
  <w:style w:type="paragraph" w:customStyle="1" w:styleId="xl31">
    <w:name w:val="xl31"/>
    <w:basedOn w:val="Normale"/>
    <w:rsid w:val="00DA5BFC"/>
    <w:pPr>
      <w:spacing w:before="100" w:beforeAutospacing="1" w:after="100" w:afterAutospacing="1"/>
    </w:pPr>
    <w:rPr>
      <w:rFonts w:ascii="Times New Roman" w:eastAsia="Arial Unicode MS" w:hAnsi="Times New Roman" w:cs="Times New Roman"/>
      <w:szCs w:val="24"/>
    </w:rPr>
  </w:style>
  <w:style w:type="paragraph" w:customStyle="1" w:styleId="xl32">
    <w:name w:val="xl32"/>
    <w:basedOn w:val="Normale"/>
    <w:rsid w:val="00DA5BFC"/>
    <w:pPr>
      <w:spacing w:before="100" w:beforeAutospacing="1" w:after="100" w:afterAutospacing="1"/>
    </w:pPr>
    <w:rPr>
      <w:rFonts w:eastAsia="Arial Unicode MS"/>
      <w:sz w:val="16"/>
      <w:szCs w:val="16"/>
    </w:rPr>
  </w:style>
  <w:style w:type="paragraph" w:customStyle="1" w:styleId="xl33">
    <w:name w:val="xl33"/>
    <w:basedOn w:val="Normale"/>
    <w:rsid w:val="00DA5BFC"/>
    <w:pPr>
      <w:spacing w:before="100" w:beforeAutospacing="1" w:after="100" w:afterAutospacing="1"/>
      <w:jc w:val="right"/>
    </w:pPr>
    <w:rPr>
      <w:rFonts w:eastAsia="Arial Unicode MS"/>
      <w:sz w:val="16"/>
      <w:szCs w:val="16"/>
    </w:rPr>
  </w:style>
  <w:style w:type="paragraph" w:customStyle="1" w:styleId="xl34">
    <w:name w:val="xl34"/>
    <w:basedOn w:val="Normale"/>
    <w:rsid w:val="00DA5BFC"/>
    <w:pPr>
      <w:pBdr>
        <w:bottom w:val="single" w:sz="4" w:space="0" w:color="auto"/>
      </w:pBdr>
      <w:spacing w:before="100" w:beforeAutospacing="1" w:after="100" w:afterAutospacing="1"/>
    </w:pPr>
    <w:rPr>
      <w:rFonts w:eastAsia="Arial Unicode MS"/>
      <w:sz w:val="16"/>
      <w:szCs w:val="16"/>
    </w:rPr>
  </w:style>
  <w:style w:type="paragraph" w:customStyle="1" w:styleId="xl35">
    <w:name w:val="xl35"/>
    <w:basedOn w:val="Normale"/>
    <w:rsid w:val="00DA5BFC"/>
    <w:pPr>
      <w:pBdr>
        <w:bottom w:val="single" w:sz="4" w:space="0" w:color="auto"/>
      </w:pBdr>
      <w:spacing w:before="100" w:beforeAutospacing="1" w:after="100" w:afterAutospacing="1"/>
    </w:pPr>
    <w:rPr>
      <w:rFonts w:eastAsia="Arial Unicode MS"/>
      <w:b/>
      <w:bCs/>
      <w:sz w:val="16"/>
      <w:szCs w:val="16"/>
    </w:rPr>
  </w:style>
  <w:style w:type="paragraph" w:customStyle="1" w:styleId="xl36">
    <w:name w:val="xl36"/>
    <w:basedOn w:val="Normale"/>
    <w:rsid w:val="00DA5BFC"/>
    <w:pPr>
      <w:pBdr>
        <w:bottom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e"/>
    <w:rsid w:val="00DA5BFC"/>
    <w:pPr>
      <w:spacing w:before="100" w:beforeAutospacing="1" w:after="100" w:afterAutospacing="1"/>
    </w:pPr>
    <w:rPr>
      <w:rFonts w:eastAsia="Arial Unicode MS"/>
      <w:szCs w:val="24"/>
    </w:rPr>
  </w:style>
  <w:style w:type="paragraph" w:customStyle="1" w:styleId="xl41">
    <w:name w:val="xl41"/>
    <w:basedOn w:val="Normale"/>
    <w:rsid w:val="00DA5BFC"/>
    <w:pPr>
      <w:spacing w:before="100" w:beforeAutospacing="1" w:after="100" w:afterAutospacing="1"/>
      <w:jc w:val="center"/>
    </w:pPr>
    <w:rPr>
      <w:sz w:val="14"/>
      <w:szCs w:val="14"/>
    </w:rPr>
  </w:style>
  <w:style w:type="paragraph" w:customStyle="1" w:styleId="xl39">
    <w:name w:val="xl39"/>
    <w:basedOn w:val="Normale"/>
    <w:rsid w:val="00DA5BFC"/>
    <w:pPr>
      <w:spacing w:before="100" w:beforeAutospacing="1" w:after="100" w:afterAutospacing="1"/>
      <w:jc w:val="right"/>
    </w:pPr>
    <w:rPr>
      <w:rFonts w:eastAsia="Arial Unicode MS"/>
      <w:sz w:val="14"/>
      <w:szCs w:val="14"/>
    </w:rPr>
  </w:style>
  <w:style w:type="character" w:styleId="Rimandonotaapidipagina">
    <w:name w:val="footnote reference"/>
    <w:uiPriority w:val="99"/>
    <w:semiHidden/>
    <w:rsid w:val="00DA5BFC"/>
    <w:rPr>
      <w:vertAlign w:val="superscript"/>
    </w:rPr>
  </w:style>
  <w:style w:type="paragraph" w:styleId="Sottotitolo">
    <w:name w:val="Subtitle"/>
    <w:basedOn w:val="Normale"/>
    <w:qFormat/>
    <w:rsid w:val="00DA5BFC"/>
    <w:pPr>
      <w:jc w:val="both"/>
    </w:pPr>
    <w:rPr>
      <w:rFonts w:ascii="Times New Roman" w:hAnsi="Times New Roman" w:cs="Times New Roman"/>
      <w:b/>
    </w:rPr>
  </w:style>
  <w:style w:type="paragraph" w:customStyle="1" w:styleId="Stile6">
    <w:name w:val="Stile6"/>
    <w:basedOn w:val="Normale"/>
    <w:rsid w:val="00DA5BFC"/>
    <w:pPr>
      <w:widowControl w:val="0"/>
      <w:spacing w:line="-200" w:lineRule="auto"/>
      <w:ind w:left="384" w:hanging="384"/>
      <w:jc w:val="both"/>
    </w:pPr>
    <w:rPr>
      <w:rFonts w:ascii="Helvetica" w:hAnsi="Helvetica" w:cs="Times New Roman"/>
      <w:snapToGrid w:val="0"/>
      <w:color w:val="000000"/>
      <w:sz w:val="18"/>
    </w:rPr>
  </w:style>
  <w:style w:type="paragraph" w:customStyle="1" w:styleId="xl22">
    <w:name w:val="xl22"/>
    <w:basedOn w:val="Normale"/>
    <w:rsid w:val="00DA5BFC"/>
    <w:pPr>
      <w:spacing w:before="100" w:beforeAutospacing="1" w:after="100" w:afterAutospacing="1"/>
    </w:pPr>
    <w:rPr>
      <w:rFonts w:eastAsia="Arial Unicode MS"/>
      <w:sz w:val="14"/>
      <w:szCs w:val="14"/>
    </w:rPr>
  </w:style>
  <w:style w:type="paragraph" w:customStyle="1" w:styleId="xl23">
    <w:name w:val="xl23"/>
    <w:basedOn w:val="Normale"/>
    <w:rsid w:val="00DA5BFC"/>
    <w:pPr>
      <w:spacing w:before="100" w:beforeAutospacing="1" w:after="100" w:afterAutospacing="1"/>
    </w:pPr>
    <w:rPr>
      <w:rFonts w:ascii="Arial Unicode MS" w:eastAsia="Arial Unicode MS" w:hAnsi="Arial Unicode MS" w:cs="Arial Unicode MS"/>
      <w:b/>
      <w:bCs/>
      <w:sz w:val="18"/>
      <w:szCs w:val="18"/>
    </w:rPr>
  </w:style>
  <w:style w:type="paragraph" w:customStyle="1" w:styleId="xl37">
    <w:name w:val="xl37"/>
    <w:basedOn w:val="Normale"/>
    <w:rsid w:val="00DA5BFC"/>
    <w:pPr>
      <w:spacing w:before="100" w:beforeAutospacing="1" w:after="100" w:afterAutospacing="1"/>
    </w:pPr>
    <w:rPr>
      <w:rFonts w:ascii="Arial Unicode MS" w:eastAsia="Arial Unicode MS" w:hAnsi="Arial Unicode MS" w:cs="Arial Unicode MS"/>
      <w:b/>
      <w:bCs/>
      <w:sz w:val="14"/>
      <w:szCs w:val="14"/>
    </w:rPr>
  </w:style>
  <w:style w:type="paragraph" w:customStyle="1" w:styleId="xl38">
    <w:name w:val="xl38"/>
    <w:basedOn w:val="Normale"/>
    <w:rsid w:val="00DA5BFC"/>
    <w:pPr>
      <w:pBdr>
        <w:bottom w:val="single" w:sz="4" w:space="0" w:color="auto"/>
      </w:pBdr>
      <w:spacing w:before="100" w:beforeAutospacing="1" w:after="100" w:afterAutospacing="1"/>
    </w:pPr>
    <w:rPr>
      <w:rFonts w:eastAsia="Arial Unicode MS"/>
      <w:sz w:val="14"/>
      <w:szCs w:val="14"/>
    </w:rPr>
  </w:style>
  <w:style w:type="paragraph" w:customStyle="1" w:styleId="xl40">
    <w:name w:val="xl40"/>
    <w:basedOn w:val="Normale"/>
    <w:rsid w:val="00DA5BFC"/>
    <w:pPr>
      <w:spacing w:before="100" w:beforeAutospacing="1" w:after="100" w:afterAutospacing="1"/>
      <w:jc w:val="both"/>
      <w:textAlignment w:val="top"/>
    </w:pPr>
    <w:rPr>
      <w:rFonts w:eastAsia="Arial Unicode MS"/>
      <w:sz w:val="14"/>
      <w:szCs w:val="14"/>
    </w:rPr>
  </w:style>
  <w:style w:type="paragraph" w:customStyle="1" w:styleId="xl42">
    <w:name w:val="xl42"/>
    <w:basedOn w:val="Normale"/>
    <w:rsid w:val="00DA5BFC"/>
    <w:pPr>
      <w:spacing w:before="100" w:beforeAutospacing="1" w:after="100" w:afterAutospacing="1"/>
    </w:pPr>
    <w:rPr>
      <w:rFonts w:eastAsia="Arial Unicode MS"/>
      <w:sz w:val="18"/>
      <w:szCs w:val="18"/>
    </w:rPr>
  </w:style>
  <w:style w:type="paragraph" w:customStyle="1" w:styleId="xl43">
    <w:name w:val="xl43"/>
    <w:basedOn w:val="Normale"/>
    <w:rsid w:val="00DA5BFC"/>
    <w:pPr>
      <w:pBdr>
        <w:top w:val="single" w:sz="4" w:space="0" w:color="auto"/>
      </w:pBdr>
      <w:spacing w:before="100" w:beforeAutospacing="1" w:after="100" w:afterAutospacing="1"/>
      <w:textAlignment w:val="center"/>
    </w:pPr>
    <w:rPr>
      <w:rFonts w:eastAsia="Arial Unicode MS"/>
      <w:sz w:val="14"/>
      <w:szCs w:val="14"/>
    </w:rPr>
  </w:style>
  <w:style w:type="paragraph" w:customStyle="1" w:styleId="xl44">
    <w:name w:val="xl44"/>
    <w:basedOn w:val="Normale"/>
    <w:rsid w:val="00DA5BFC"/>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5">
    <w:name w:val="xl45"/>
    <w:basedOn w:val="Normale"/>
    <w:rsid w:val="00DA5BFC"/>
    <w:pPr>
      <w:spacing w:before="100" w:beforeAutospacing="1" w:after="100" w:afterAutospacing="1"/>
      <w:jc w:val="center"/>
      <w:textAlignment w:val="center"/>
    </w:pPr>
    <w:rPr>
      <w:rFonts w:eastAsia="Arial Unicode MS"/>
      <w:b/>
      <w:bCs/>
      <w:sz w:val="28"/>
      <w:szCs w:val="28"/>
    </w:rPr>
  </w:style>
  <w:style w:type="character" w:styleId="Collegamentovisitato">
    <w:name w:val="FollowedHyperlink"/>
    <w:rsid w:val="00DA5BFC"/>
    <w:rPr>
      <w:color w:val="800080"/>
      <w:u w:val="single"/>
    </w:rPr>
  </w:style>
  <w:style w:type="paragraph" w:customStyle="1" w:styleId="xl46">
    <w:name w:val="xl46"/>
    <w:basedOn w:val="Normale"/>
    <w:rsid w:val="00DA5BFC"/>
    <w:pPr>
      <w:spacing w:before="100" w:beforeAutospacing="1" w:after="100" w:afterAutospacing="1"/>
      <w:textAlignment w:val="center"/>
    </w:pPr>
    <w:rPr>
      <w:rFonts w:eastAsia="Arial Unicode MS"/>
      <w:sz w:val="14"/>
      <w:szCs w:val="14"/>
    </w:rPr>
  </w:style>
  <w:style w:type="paragraph" w:customStyle="1" w:styleId="xl47">
    <w:name w:val="xl47"/>
    <w:basedOn w:val="Normale"/>
    <w:rsid w:val="00DA5BFC"/>
    <w:pPr>
      <w:spacing w:before="100" w:beforeAutospacing="1" w:after="100" w:afterAutospacing="1"/>
      <w:textAlignment w:val="center"/>
    </w:pPr>
    <w:rPr>
      <w:rFonts w:eastAsia="Arial Unicode MS"/>
      <w:sz w:val="14"/>
      <w:szCs w:val="14"/>
    </w:rPr>
  </w:style>
  <w:style w:type="paragraph" w:customStyle="1" w:styleId="xl48">
    <w:name w:val="xl48"/>
    <w:basedOn w:val="Normale"/>
    <w:rsid w:val="00DA5BFC"/>
    <w:pPr>
      <w:pBdr>
        <w:top w:val="single" w:sz="4" w:space="0" w:color="auto"/>
      </w:pBdr>
      <w:spacing w:before="100" w:beforeAutospacing="1" w:after="100" w:afterAutospacing="1"/>
      <w:textAlignment w:val="center"/>
    </w:pPr>
    <w:rPr>
      <w:rFonts w:eastAsia="Arial Unicode MS"/>
      <w:sz w:val="14"/>
      <w:szCs w:val="14"/>
    </w:rPr>
  </w:style>
  <w:style w:type="paragraph" w:customStyle="1" w:styleId="xl49">
    <w:name w:val="xl49"/>
    <w:basedOn w:val="Normale"/>
    <w:rsid w:val="00DA5BFC"/>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styleId="Testofumetto">
    <w:name w:val="Balloon Text"/>
    <w:basedOn w:val="Normale"/>
    <w:link w:val="TestofumettoCarattere"/>
    <w:uiPriority w:val="99"/>
    <w:semiHidden/>
    <w:rsid w:val="00DA5BFC"/>
    <w:rPr>
      <w:rFonts w:ascii="Tahoma" w:hAnsi="Tahoma" w:cs="Tahoma"/>
      <w:sz w:val="16"/>
      <w:szCs w:val="16"/>
    </w:rPr>
  </w:style>
  <w:style w:type="character" w:styleId="Enfasigrassetto">
    <w:name w:val="Strong"/>
    <w:uiPriority w:val="22"/>
    <w:qFormat/>
    <w:rsid w:val="000A1832"/>
    <w:rPr>
      <w:b/>
      <w:bCs/>
    </w:rPr>
  </w:style>
  <w:style w:type="table" w:styleId="Grigliatabella">
    <w:name w:val="Table Grid"/>
    <w:basedOn w:val="Tabellanormale"/>
    <w:uiPriority w:val="99"/>
    <w:rsid w:val="00F61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CA4547"/>
    <w:pPr>
      <w:spacing w:before="100" w:beforeAutospacing="1" w:after="100" w:afterAutospacing="1"/>
    </w:pPr>
    <w:rPr>
      <w:rFonts w:ascii="Times New Roman" w:hAnsi="Times New Roman" w:cs="Times New Roman"/>
      <w:szCs w:val="24"/>
    </w:rPr>
  </w:style>
  <w:style w:type="paragraph" w:customStyle="1" w:styleId="Default">
    <w:name w:val="Default"/>
    <w:rsid w:val="00EF0796"/>
    <w:pPr>
      <w:autoSpaceDE w:val="0"/>
      <w:autoSpaceDN w:val="0"/>
      <w:adjustRightInd w:val="0"/>
    </w:pPr>
    <w:rPr>
      <w:color w:val="000000"/>
      <w:sz w:val="24"/>
      <w:szCs w:val="24"/>
    </w:rPr>
  </w:style>
  <w:style w:type="character" w:styleId="Rimandocommento">
    <w:name w:val="annotation reference"/>
    <w:semiHidden/>
    <w:rsid w:val="00364373"/>
    <w:rPr>
      <w:sz w:val="16"/>
      <w:szCs w:val="16"/>
    </w:rPr>
  </w:style>
  <w:style w:type="paragraph" w:styleId="Testocommento">
    <w:name w:val="annotation text"/>
    <w:basedOn w:val="Normale"/>
    <w:link w:val="TestocommentoCarattere"/>
    <w:semiHidden/>
    <w:rsid w:val="00364373"/>
    <w:rPr>
      <w:sz w:val="20"/>
    </w:rPr>
  </w:style>
  <w:style w:type="paragraph" w:customStyle="1" w:styleId="Sfondoacolori-Colore11">
    <w:name w:val="Sfondo a colori - Colore 11"/>
    <w:hidden/>
    <w:uiPriority w:val="99"/>
    <w:semiHidden/>
    <w:rsid w:val="00593C62"/>
    <w:rPr>
      <w:rFonts w:ascii="Arial" w:hAnsi="Arial" w:cs="Arial"/>
      <w:sz w:val="24"/>
    </w:rPr>
  </w:style>
  <w:style w:type="paragraph" w:styleId="Soggettocommento">
    <w:name w:val="annotation subject"/>
    <w:basedOn w:val="Testocommento"/>
    <w:next w:val="Testocommento"/>
    <w:semiHidden/>
    <w:rsid w:val="005E4C64"/>
    <w:rPr>
      <w:b/>
      <w:bCs/>
    </w:rPr>
  </w:style>
  <w:style w:type="character" w:customStyle="1" w:styleId="hps">
    <w:name w:val="hps"/>
    <w:rsid w:val="007B21AA"/>
  </w:style>
  <w:style w:type="character" w:customStyle="1" w:styleId="atn">
    <w:name w:val="atn"/>
    <w:rsid w:val="003A1C83"/>
  </w:style>
  <w:style w:type="character" w:customStyle="1" w:styleId="st">
    <w:name w:val="st"/>
    <w:rsid w:val="00BE7C60"/>
  </w:style>
  <w:style w:type="character" w:styleId="Enfasicorsivo">
    <w:name w:val="Emphasis"/>
    <w:uiPriority w:val="20"/>
    <w:qFormat/>
    <w:rsid w:val="00BE7C60"/>
    <w:rPr>
      <w:i/>
      <w:iCs/>
    </w:rPr>
  </w:style>
  <w:style w:type="character" w:customStyle="1" w:styleId="TestonotaapidipaginaCarattere">
    <w:name w:val="Testo nota a piè di pagina Carattere"/>
    <w:link w:val="Testonotaapidipagina"/>
    <w:uiPriority w:val="99"/>
    <w:semiHidden/>
    <w:rsid w:val="00F46A53"/>
    <w:rPr>
      <w:rFonts w:ascii="Comic Sans MS" w:hAnsi="Comic Sans MS" w:cs="Arial"/>
    </w:rPr>
  </w:style>
  <w:style w:type="paragraph" w:customStyle="1" w:styleId="Elencoacolori-Colore11">
    <w:name w:val="Elenco a colori - Colore 11"/>
    <w:basedOn w:val="Normale"/>
    <w:uiPriority w:val="34"/>
    <w:qFormat/>
    <w:rsid w:val="001E3F73"/>
    <w:pPr>
      <w:spacing w:after="200" w:line="276" w:lineRule="auto"/>
      <w:ind w:left="720"/>
      <w:contextualSpacing/>
    </w:pPr>
    <w:rPr>
      <w:rFonts w:ascii="Calibri" w:hAnsi="Calibri" w:cs="Times New Roman"/>
      <w:sz w:val="22"/>
      <w:szCs w:val="22"/>
    </w:rPr>
  </w:style>
  <w:style w:type="paragraph" w:customStyle="1" w:styleId="Pa5">
    <w:name w:val="Pa5"/>
    <w:basedOn w:val="Default"/>
    <w:next w:val="Default"/>
    <w:uiPriority w:val="99"/>
    <w:rsid w:val="00761A1D"/>
    <w:pPr>
      <w:spacing w:line="221" w:lineRule="atLeast"/>
    </w:pPr>
    <w:rPr>
      <w:rFonts w:ascii="Arial" w:hAnsi="Arial" w:cs="Arial"/>
      <w:color w:val="auto"/>
    </w:rPr>
  </w:style>
  <w:style w:type="character" w:customStyle="1" w:styleId="A5">
    <w:name w:val="A5"/>
    <w:uiPriority w:val="99"/>
    <w:rsid w:val="00761A1D"/>
    <w:rPr>
      <w:color w:val="000000"/>
      <w:sz w:val="18"/>
      <w:szCs w:val="18"/>
    </w:rPr>
  </w:style>
  <w:style w:type="character" w:customStyle="1" w:styleId="A2">
    <w:name w:val="A2"/>
    <w:uiPriority w:val="99"/>
    <w:rsid w:val="00761A1D"/>
    <w:rPr>
      <w:rFonts w:ascii="Wingdings" w:hAnsi="Wingdings" w:cs="Wingdings"/>
      <w:color w:val="000000"/>
    </w:rPr>
  </w:style>
  <w:style w:type="character" w:customStyle="1" w:styleId="at1">
    <w:name w:val="a__t1"/>
    <w:rsid w:val="009E5B28"/>
  </w:style>
  <w:style w:type="paragraph" w:customStyle="1" w:styleId="grassetto1">
    <w:name w:val="grassetto1"/>
    <w:basedOn w:val="Normale"/>
    <w:rsid w:val="00B00C3C"/>
    <w:pPr>
      <w:spacing w:after="24"/>
    </w:pPr>
    <w:rPr>
      <w:rFonts w:ascii="Times New Roman" w:hAnsi="Times New Roman" w:cs="Times New Roman"/>
      <w:b/>
      <w:bCs/>
      <w:szCs w:val="24"/>
    </w:rPr>
  </w:style>
  <w:style w:type="paragraph" w:customStyle="1" w:styleId="Sfondoacolori-Colore12">
    <w:name w:val="Sfondo a colori - Colore 12"/>
    <w:hidden/>
    <w:uiPriority w:val="99"/>
    <w:semiHidden/>
    <w:rsid w:val="00181F48"/>
    <w:rPr>
      <w:rFonts w:ascii="Arial" w:hAnsi="Arial" w:cs="Arial"/>
      <w:sz w:val="24"/>
    </w:rPr>
  </w:style>
  <w:style w:type="character" w:customStyle="1" w:styleId="PidipaginaCarattere">
    <w:name w:val="Piè di pagina Carattere"/>
    <w:link w:val="Pidipagina"/>
    <w:rsid w:val="00FF314F"/>
    <w:rPr>
      <w:rFonts w:ascii="Arial" w:hAnsi="Arial" w:cs="Arial"/>
      <w:sz w:val="24"/>
    </w:rPr>
  </w:style>
  <w:style w:type="paragraph" w:styleId="Revisione">
    <w:name w:val="Revision"/>
    <w:hidden/>
    <w:uiPriority w:val="99"/>
    <w:semiHidden/>
    <w:rsid w:val="003B5A61"/>
    <w:rPr>
      <w:rFonts w:ascii="Arial" w:hAnsi="Arial" w:cs="Arial"/>
      <w:sz w:val="24"/>
    </w:rPr>
  </w:style>
  <w:style w:type="paragraph" w:styleId="Paragrafoelenco">
    <w:name w:val="List Paragraph"/>
    <w:basedOn w:val="Normale"/>
    <w:uiPriority w:val="99"/>
    <w:qFormat/>
    <w:rsid w:val="00E63FF8"/>
    <w:pPr>
      <w:ind w:left="720"/>
      <w:contextualSpacing/>
    </w:pPr>
  </w:style>
  <w:style w:type="character" w:customStyle="1" w:styleId="TestonormaleCarattere">
    <w:name w:val="Testo normale Carattere"/>
    <w:basedOn w:val="Carpredefinitoparagrafo"/>
    <w:link w:val="Testonormale"/>
    <w:rsid w:val="003952D0"/>
    <w:rPr>
      <w:rFonts w:ascii="Courier New" w:hAnsi="Courier New" w:cs="Arial"/>
    </w:rPr>
  </w:style>
  <w:style w:type="paragraph" w:styleId="PreformattatoHTML">
    <w:name w:val="HTML Preformatted"/>
    <w:basedOn w:val="Normale"/>
    <w:link w:val="PreformattatoHTMLCarattere"/>
    <w:uiPriority w:val="99"/>
    <w:semiHidden/>
    <w:unhideWhenUsed/>
    <w:rsid w:val="00816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semiHidden/>
    <w:rsid w:val="008162ED"/>
    <w:rPr>
      <w:rFonts w:ascii="Courier New" w:hAnsi="Courier New" w:cs="Courier New"/>
    </w:rPr>
  </w:style>
  <w:style w:type="character" w:customStyle="1" w:styleId="text111">
    <w:name w:val="text111"/>
    <w:basedOn w:val="Carpredefinitoparagrafo"/>
    <w:rsid w:val="00D82962"/>
    <w:rPr>
      <w:rFonts w:ascii="Verdana" w:hAnsi="Verdana" w:hint="default"/>
      <w:color w:val="003399"/>
      <w:sz w:val="17"/>
      <w:szCs w:val="17"/>
    </w:rPr>
  </w:style>
  <w:style w:type="paragraph" w:styleId="Testonotadichiusura">
    <w:name w:val="endnote text"/>
    <w:basedOn w:val="Normale"/>
    <w:link w:val="TestonotadichiusuraCarattere"/>
    <w:uiPriority w:val="99"/>
    <w:semiHidden/>
    <w:unhideWhenUsed/>
    <w:rsid w:val="00971B51"/>
    <w:rPr>
      <w:sz w:val="20"/>
    </w:rPr>
  </w:style>
  <w:style w:type="character" w:customStyle="1" w:styleId="TestonotadichiusuraCarattere">
    <w:name w:val="Testo nota di chiusura Carattere"/>
    <w:basedOn w:val="Carpredefinitoparagrafo"/>
    <w:link w:val="Testonotadichiusura"/>
    <w:uiPriority w:val="99"/>
    <w:semiHidden/>
    <w:rsid w:val="00971B51"/>
    <w:rPr>
      <w:rFonts w:ascii="Arial" w:hAnsi="Arial" w:cs="Arial"/>
    </w:rPr>
  </w:style>
  <w:style w:type="character" w:styleId="Rimandonotadichiusura">
    <w:name w:val="endnote reference"/>
    <w:basedOn w:val="Carpredefinitoparagrafo"/>
    <w:uiPriority w:val="99"/>
    <w:semiHidden/>
    <w:unhideWhenUsed/>
    <w:rsid w:val="00971B51"/>
    <w:rPr>
      <w:vertAlign w:val="superscript"/>
    </w:rPr>
  </w:style>
  <w:style w:type="character" w:customStyle="1" w:styleId="TestofumettoCarattere">
    <w:name w:val="Testo fumetto Carattere"/>
    <w:basedOn w:val="Carpredefinitoparagrafo"/>
    <w:link w:val="Testofumetto"/>
    <w:uiPriority w:val="99"/>
    <w:semiHidden/>
    <w:rsid w:val="004C39C5"/>
    <w:rPr>
      <w:rFonts w:ascii="Tahoma" w:hAnsi="Tahoma" w:cs="Tahoma"/>
      <w:sz w:val="16"/>
      <w:szCs w:val="16"/>
    </w:rPr>
  </w:style>
  <w:style w:type="character" w:customStyle="1" w:styleId="TestocommentoCarattere">
    <w:name w:val="Testo commento Carattere"/>
    <w:basedOn w:val="Carpredefinitoparagrafo"/>
    <w:link w:val="Testocommento"/>
    <w:semiHidden/>
    <w:rsid w:val="00DC59F4"/>
    <w:rPr>
      <w:rFonts w:ascii="Arial" w:hAnsi="Arial" w:cs="Arial"/>
    </w:rPr>
  </w:style>
  <w:style w:type="paragraph" w:customStyle="1" w:styleId="ocali">
    <w:name w:val="ocali"/>
    <w:basedOn w:val="Testocommento"/>
    <w:qFormat/>
    <w:rsid w:val="009606D9"/>
  </w:style>
  <w:style w:type="paragraph" w:customStyle="1" w:styleId="Rientrocorpodeltesto31">
    <w:name w:val="Rientro corpo del testo 31"/>
    <w:basedOn w:val="Normale"/>
    <w:uiPriority w:val="99"/>
    <w:rsid w:val="00E27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rFonts w:ascii="Times New Roman" w:hAnsi="Times New Roman" w:cs="Times New Roman"/>
      <w:spacing w:val="-3"/>
      <w:sz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5BFC"/>
    <w:rPr>
      <w:rFonts w:ascii="Arial" w:hAnsi="Arial" w:cs="Arial"/>
      <w:sz w:val="24"/>
    </w:rPr>
  </w:style>
  <w:style w:type="paragraph" w:styleId="Titolo1">
    <w:name w:val="heading 1"/>
    <w:basedOn w:val="Normale"/>
    <w:next w:val="Normale"/>
    <w:qFormat/>
    <w:rsid w:val="00DA5BFC"/>
    <w:pPr>
      <w:keepNext/>
      <w:outlineLvl w:val="0"/>
    </w:pPr>
    <w:rPr>
      <w:rFonts w:ascii="Times New Roman" w:hAnsi="Times New Roman" w:cs="Times New Roman"/>
      <w:i/>
      <w:iCs/>
      <w:sz w:val="22"/>
    </w:rPr>
  </w:style>
  <w:style w:type="paragraph" w:styleId="Titolo2">
    <w:name w:val="heading 2"/>
    <w:basedOn w:val="Normale"/>
    <w:next w:val="Normale"/>
    <w:qFormat/>
    <w:rsid w:val="00DA5BFC"/>
    <w:pPr>
      <w:keepNext/>
      <w:jc w:val="both"/>
      <w:outlineLvl w:val="1"/>
    </w:pPr>
    <w:rPr>
      <w:rFonts w:ascii="Times New Roman" w:hAnsi="Times New Roman"/>
      <w:sz w:val="28"/>
    </w:rPr>
  </w:style>
  <w:style w:type="paragraph" w:styleId="Titolo3">
    <w:name w:val="heading 3"/>
    <w:basedOn w:val="Normale"/>
    <w:next w:val="Normale"/>
    <w:qFormat/>
    <w:rsid w:val="00DA5BFC"/>
    <w:pPr>
      <w:keepNext/>
      <w:outlineLvl w:val="2"/>
    </w:pPr>
    <w:rPr>
      <w:rFonts w:ascii="Times New Roman" w:hAnsi="Times New Roman"/>
      <w:sz w:val="28"/>
    </w:rPr>
  </w:style>
  <w:style w:type="paragraph" w:styleId="Titolo4">
    <w:name w:val="heading 4"/>
    <w:basedOn w:val="Normale"/>
    <w:next w:val="Normale"/>
    <w:qFormat/>
    <w:rsid w:val="00DA5BFC"/>
    <w:pPr>
      <w:keepNext/>
      <w:outlineLvl w:val="3"/>
    </w:pPr>
    <w:rPr>
      <w:rFonts w:ascii="Times New Roman" w:hAnsi="Times New Roman"/>
      <w:b/>
      <w:sz w:val="28"/>
    </w:rPr>
  </w:style>
  <w:style w:type="paragraph" w:styleId="Titolo5">
    <w:name w:val="heading 5"/>
    <w:basedOn w:val="Normale"/>
    <w:next w:val="Normale"/>
    <w:qFormat/>
    <w:rsid w:val="00DA5BFC"/>
    <w:pPr>
      <w:keepNext/>
      <w:jc w:val="right"/>
      <w:outlineLvl w:val="4"/>
    </w:pPr>
    <w:rPr>
      <w:b/>
      <w:bCs/>
      <w:sz w:val="14"/>
      <w:szCs w:val="14"/>
    </w:rPr>
  </w:style>
  <w:style w:type="paragraph" w:styleId="Titolo6">
    <w:name w:val="heading 6"/>
    <w:basedOn w:val="Normale"/>
    <w:next w:val="Normale"/>
    <w:qFormat/>
    <w:rsid w:val="00DA5BFC"/>
    <w:pPr>
      <w:keepNext/>
      <w:spacing w:before="60"/>
      <w:ind w:left="-72"/>
      <w:outlineLvl w:val="5"/>
    </w:pPr>
    <w:rPr>
      <w:rFonts w:cs="Times New Roman"/>
      <w:sz w:val="14"/>
    </w:rPr>
  </w:style>
  <w:style w:type="paragraph" w:styleId="Titolo7">
    <w:name w:val="heading 7"/>
    <w:basedOn w:val="Normale"/>
    <w:next w:val="Normale"/>
    <w:qFormat/>
    <w:rsid w:val="00DA5BFC"/>
    <w:pPr>
      <w:keepNext/>
      <w:ind w:left="2124"/>
      <w:jc w:val="both"/>
      <w:outlineLvl w:val="6"/>
    </w:pPr>
    <w:rPr>
      <w:rFonts w:ascii="Times New Roman" w:hAnsi="Times New Roman" w:cs="Times New Roman"/>
      <w:b/>
    </w:rPr>
  </w:style>
  <w:style w:type="paragraph" w:styleId="Titolo8">
    <w:name w:val="heading 8"/>
    <w:basedOn w:val="Normale"/>
    <w:next w:val="Normale"/>
    <w:qFormat/>
    <w:rsid w:val="00DA5BFC"/>
    <w:pPr>
      <w:keepNext/>
      <w:outlineLvl w:val="7"/>
    </w:pPr>
    <w:rPr>
      <w:rFonts w:ascii="Times New Roman" w:hAnsi="Times New Roman" w:cs="Times New Roman"/>
      <w:b/>
      <w:bCs/>
    </w:rPr>
  </w:style>
  <w:style w:type="paragraph" w:styleId="Titolo9">
    <w:name w:val="heading 9"/>
    <w:basedOn w:val="Normale"/>
    <w:next w:val="Normale"/>
    <w:qFormat/>
    <w:rsid w:val="00DA5BFC"/>
    <w:pPr>
      <w:keepNext/>
      <w:jc w:val="center"/>
      <w:outlineLvl w:val="8"/>
    </w:pPr>
    <w:rPr>
      <w:rFonts w:ascii="Times New Roman" w:hAnsi="Times New Roman"/>
      <w:b/>
      <w:sz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rsid w:val="00DA5BFC"/>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cs="Times New Roman"/>
      <w:sz w:val="20"/>
    </w:rPr>
  </w:style>
  <w:style w:type="paragraph" w:styleId="Corpotesto">
    <w:name w:val="Body Text"/>
    <w:basedOn w:val="Normale"/>
    <w:rsid w:val="00DA5BFC"/>
    <w:pPr>
      <w:jc w:val="both"/>
    </w:pPr>
    <w:rPr>
      <w:rFonts w:ascii="Times New Roman" w:hAnsi="Times New Roman"/>
    </w:rPr>
  </w:style>
  <w:style w:type="paragraph" w:styleId="Corpodeltesto2">
    <w:name w:val="Body Text 2"/>
    <w:basedOn w:val="Normale"/>
    <w:rsid w:val="00DA5BFC"/>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jc w:val="both"/>
    </w:pPr>
    <w:rPr>
      <w:sz w:val="20"/>
    </w:rPr>
  </w:style>
  <w:style w:type="paragraph" w:styleId="Testonotaapidipagina">
    <w:name w:val="footnote text"/>
    <w:basedOn w:val="Normale"/>
    <w:link w:val="TestonotaapidipaginaCarattere"/>
    <w:uiPriority w:val="99"/>
    <w:semiHidden/>
    <w:rsid w:val="00DA5BFC"/>
    <w:pPr>
      <w:widowControl w:val="0"/>
    </w:pPr>
    <w:rPr>
      <w:rFonts w:ascii="Comic Sans MS" w:hAnsi="Comic Sans MS" w:cs="Times New Roman"/>
      <w:sz w:val="20"/>
    </w:rPr>
  </w:style>
  <w:style w:type="paragraph" w:styleId="Pidipagina">
    <w:name w:val="footer"/>
    <w:basedOn w:val="Normale"/>
    <w:link w:val="PidipaginaCarattere"/>
    <w:rsid w:val="00DA5BFC"/>
    <w:pPr>
      <w:tabs>
        <w:tab w:val="center" w:pos="4819"/>
        <w:tab w:val="right" w:pos="9638"/>
      </w:tabs>
    </w:pPr>
  </w:style>
  <w:style w:type="character" w:styleId="Numeropagina">
    <w:name w:val="page number"/>
    <w:basedOn w:val="Carpredefinitoparagrafo"/>
    <w:rsid w:val="00DA5BFC"/>
  </w:style>
  <w:style w:type="paragraph" w:styleId="Intestazione">
    <w:name w:val="header"/>
    <w:basedOn w:val="Normale"/>
    <w:rsid w:val="00DA5BFC"/>
    <w:pPr>
      <w:tabs>
        <w:tab w:val="center" w:pos="4819"/>
        <w:tab w:val="right" w:pos="9638"/>
      </w:tabs>
    </w:pPr>
  </w:style>
  <w:style w:type="paragraph" w:styleId="Corpodeltesto3">
    <w:name w:val="Body Text 3"/>
    <w:basedOn w:val="Normale"/>
    <w:rsid w:val="00DA5BFC"/>
    <w:pPr>
      <w:jc w:val="both"/>
    </w:pPr>
    <w:rPr>
      <w:sz w:val="22"/>
    </w:rPr>
  </w:style>
  <w:style w:type="paragraph" w:styleId="Titolo">
    <w:name w:val="Title"/>
    <w:basedOn w:val="Normale"/>
    <w:qFormat/>
    <w:rsid w:val="00DA5BFC"/>
    <w:pPr>
      <w:jc w:val="center"/>
    </w:pPr>
    <w:rPr>
      <w:rFonts w:ascii="Times New Roman" w:hAnsi="Times New Roman"/>
      <w:b/>
    </w:rPr>
  </w:style>
  <w:style w:type="character" w:styleId="Collegamentoipertestuale">
    <w:name w:val="Hyperlink"/>
    <w:rsid w:val="00DA5BFC"/>
    <w:rPr>
      <w:color w:val="0000FF"/>
      <w:u w:val="single"/>
    </w:rPr>
  </w:style>
  <w:style w:type="paragraph" w:styleId="Testonormale">
    <w:name w:val="Plain Text"/>
    <w:basedOn w:val="Normale"/>
    <w:link w:val="TestonormaleCarattere"/>
    <w:rsid w:val="00DA5BFC"/>
    <w:rPr>
      <w:rFonts w:ascii="Courier New" w:hAnsi="Courier New"/>
      <w:sz w:val="20"/>
    </w:rPr>
  </w:style>
  <w:style w:type="paragraph" w:styleId="Testodelblocco">
    <w:name w:val="Block Text"/>
    <w:basedOn w:val="Normale"/>
    <w:rsid w:val="00DA5BFC"/>
    <w:pPr>
      <w:widowControl w:val="0"/>
      <w:tabs>
        <w:tab w:val="left" w:pos="-1839"/>
        <w:tab w:val="left" w:pos="-1131"/>
        <w:tab w:val="left" w:pos="-423"/>
        <w:tab w:val="left" w:pos="0"/>
        <w:tab w:val="left" w:pos="709"/>
        <w:tab w:val="left" w:pos="993"/>
        <w:tab w:val="left" w:pos="1701"/>
        <w:tab w:val="left" w:pos="2415"/>
        <w:tab w:val="left" w:pos="3123"/>
        <w:tab w:val="left" w:pos="3831"/>
        <w:tab w:val="left" w:pos="4539"/>
        <w:tab w:val="left" w:pos="5247"/>
        <w:tab w:val="left" w:pos="5955"/>
        <w:tab w:val="left" w:pos="6669"/>
        <w:tab w:val="left" w:pos="7377"/>
        <w:tab w:val="left" w:pos="8085"/>
        <w:tab w:val="left" w:pos="8793"/>
      </w:tabs>
      <w:ind w:left="-40" w:right="28" w:firstLine="397"/>
      <w:jc w:val="both"/>
    </w:pPr>
    <w:rPr>
      <w:rFonts w:ascii="Times New Roman" w:hAnsi="Times New Roman" w:cs="Times New Roman"/>
      <w:sz w:val="22"/>
    </w:rPr>
  </w:style>
  <w:style w:type="paragraph" w:styleId="Rientrocorpodeltesto3">
    <w:name w:val="Body Text Indent 3"/>
    <w:basedOn w:val="Normale"/>
    <w:rsid w:val="00DA5BFC"/>
    <w:pPr>
      <w:widowControl w:val="0"/>
      <w:tabs>
        <w:tab w:val="left" w:pos="-1416"/>
        <w:tab w:val="left" w:pos="-708"/>
        <w:tab w:val="left" w:pos="0"/>
        <w:tab w:val="left" w:pos="708"/>
        <w:tab w:val="left" w:pos="1416"/>
        <w:tab w:val="left" w:pos="2124"/>
        <w:tab w:val="left" w:pos="2838"/>
        <w:tab w:val="left" w:pos="3546"/>
        <w:tab w:val="left" w:pos="4254"/>
        <w:tab w:val="left" w:pos="4962"/>
        <w:tab w:val="left" w:pos="5670"/>
        <w:tab w:val="left" w:pos="6378"/>
        <w:tab w:val="left" w:pos="7092"/>
        <w:tab w:val="left" w:pos="7800"/>
      </w:tabs>
      <w:ind w:firstLine="709"/>
      <w:jc w:val="both"/>
    </w:pPr>
    <w:rPr>
      <w:rFonts w:cs="Times New Roman"/>
      <w:sz w:val="20"/>
    </w:rPr>
  </w:style>
  <w:style w:type="paragraph" w:styleId="Didascalia">
    <w:name w:val="caption"/>
    <w:basedOn w:val="Normale"/>
    <w:next w:val="Normale"/>
    <w:qFormat/>
    <w:rsid w:val="00DA5BFC"/>
    <w:pPr>
      <w:widowControl w:val="0"/>
      <w:spacing w:before="120" w:after="120" w:line="240" w:lineRule="exact"/>
      <w:jc w:val="both"/>
    </w:pPr>
    <w:rPr>
      <w:rFonts w:ascii="Times New Roman" w:hAnsi="Times New Roman" w:cs="Times New Roman"/>
      <w:b/>
      <w:snapToGrid w:val="0"/>
      <w:sz w:val="23"/>
    </w:rPr>
  </w:style>
  <w:style w:type="paragraph" w:styleId="Rientrocorpodeltesto2">
    <w:name w:val="Body Text Indent 2"/>
    <w:basedOn w:val="Normale"/>
    <w:rsid w:val="00DA5BFC"/>
    <w:pPr>
      <w:widowControl w:val="0"/>
      <w:tabs>
        <w:tab w:val="left" w:pos="-2363"/>
        <w:tab w:val="left" w:pos="-1655"/>
        <w:tab w:val="left" w:pos="-947"/>
        <w:tab w:val="left" w:pos="0"/>
        <w:tab w:val="left" w:pos="469"/>
        <w:tab w:val="left" w:pos="1177"/>
        <w:tab w:val="left" w:pos="1891"/>
        <w:tab w:val="left" w:pos="2599"/>
        <w:tab w:val="left" w:pos="3307"/>
        <w:tab w:val="left" w:pos="4015"/>
        <w:tab w:val="left" w:pos="4723"/>
        <w:tab w:val="left" w:pos="5431"/>
        <w:tab w:val="left" w:pos="6145"/>
        <w:tab w:val="left" w:pos="6853"/>
        <w:tab w:val="left" w:pos="7561"/>
        <w:tab w:val="left" w:pos="8269"/>
      </w:tabs>
      <w:ind w:right="28" w:firstLine="709"/>
      <w:jc w:val="both"/>
    </w:pPr>
    <w:rPr>
      <w:rFonts w:ascii="Times New Roman" w:hAnsi="Times New Roman" w:cs="Times New Roman"/>
      <w:sz w:val="22"/>
    </w:rPr>
  </w:style>
  <w:style w:type="paragraph" w:customStyle="1" w:styleId="font5">
    <w:name w:val="font5"/>
    <w:basedOn w:val="Normale"/>
    <w:rsid w:val="00DA5BFC"/>
    <w:pPr>
      <w:spacing w:before="100" w:beforeAutospacing="1" w:after="100" w:afterAutospacing="1"/>
    </w:pPr>
    <w:rPr>
      <w:rFonts w:eastAsia="Arial Unicode MS"/>
      <w:sz w:val="16"/>
      <w:szCs w:val="16"/>
    </w:rPr>
  </w:style>
  <w:style w:type="paragraph" w:customStyle="1" w:styleId="font6">
    <w:name w:val="font6"/>
    <w:basedOn w:val="Normale"/>
    <w:rsid w:val="00DA5BFC"/>
    <w:pPr>
      <w:spacing w:before="100" w:beforeAutospacing="1" w:after="100" w:afterAutospacing="1"/>
    </w:pPr>
    <w:rPr>
      <w:rFonts w:eastAsia="Arial Unicode MS"/>
      <w:i/>
      <w:iCs/>
      <w:sz w:val="16"/>
      <w:szCs w:val="16"/>
    </w:rPr>
  </w:style>
  <w:style w:type="paragraph" w:customStyle="1" w:styleId="xl24">
    <w:name w:val="xl24"/>
    <w:basedOn w:val="Normale"/>
    <w:rsid w:val="00DA5BFC"/>
    <w:pPr>
      <w:spacing w:before="100" w:beforeAutospacing="1" w:after="100" w:afterAutospacing="1"/>
      <w:textAlignment w:val="top"/>
    </w:pPr>
    <w:rPr>
      <w:rFonts w:eastAsia="Arial Unicode MS"/>
      <w:szCs w:val="24"/>
    </w:rPr>
  </w:style>
  <w:style w:type="paragraph" w:customStyle="1" w:styleId="xl25">
    <w:name w:val="xl25"/>
    <w:basedOn w:val="Normale"/>
    <w:rsid w:val="00DA5BFC"/>
    <w:pPr>
      <w:spacing w:before="100" w:beforeAutospacing="1" w:after="100" w:afterAutospacing="1"/>
      <w:jc w:val="right"/>
    </w:pPr>
    <w:rPr>
      <w:rFonts w:eastAsia="Arial Unicode MS"/>
      <w:szCs w:val="24"/>
    </w:rPr>
  </w:style>
  <w:style w:type="paragraph" w:customStyle="1" w:styleId="xl27">
    <w:name w:val="xl27"/>
    <w:basedOn w:val="Normale"/>
    <w:rsid w:val="00DA5BFC"/>
    <w:pPr>
      <w:spacing w:before="100" w:beforeAutospacing="1" w:after="100" w:afterAutospacing="1"/>
    </w:pPr>
    <w:rPr>
      <w:rFonts w:eastAsia="Arial Unicode MS"/>
      <w:szCs w:val="24"/>
    </w:rPr>
  </w:style>
  <w:style w:type="paragraph" w:customStyle="1" w:styleId="xl28">
    <w:name w:val="xl28"/>
    <w:basedOn w:val="Normale"/>
    <w:rsid w:val="00DA5BFC"/>
    <w:pPr>
      <w:spacing w:before="100" w:beforeAutospacing="1" w:after="100" w:afterAutospacing="1"/>
      <w:jc w:val="right"/>
    </w:pPr>
    <w:rPr>
      <w:rFonts w:eastAsia="Arial Unicode MS"/>
      <w:szCs w:val="24"/>
    </w:rPr>
  </w:style>
  <w:style w:type="paragraph" w:customStyle="1" w:styleId="xl29">
    <w:name w:val="xl29"/>
    <w:basedOn w:val="Normale"/>
    <w:rsid w:val="00DA5BFC"/>
    <w:pPr>
      <w:spacing w:before="100" w:beforeAutospacing="1" w:after="100" w:afterAutospacing="1"/>
    </w:pPr>
    <w:rPr>
      <w:rFonts w:eastAsia="Arial Unicode MS"/>
      <w:szCs w:val="24"/>
    </w:rPr>
  </w:style>
  <w:style w:type="paragraph" w:customStyle="1" w:styleId="xl30">
    <w:name w:val="xl30"/>
    <w:basedOn w:val="Normale"/>
    <w:rsid w:val="00DA5BFC"/>
    <w:pPr>
      <w:spacing w:before="100" w:beforeAutospacing="1" w:after="100" w:afterAutospacing="1"/>
      <w:jc w:val="right"/>
    </w:pPr>
    <w:rPr>
      <w:rFonts w:eastAsia="Arial Unicode MS"/>
      <w:szCs w:val="24"/>
    </w:rPr>
  </w:style>
  <w:style w:type="paragraph" w:customStyle="1" w:styleId="xl31">
    <w:name w:val="xl31"/>
    <w:basedOn w:val="Normale"/>
    <w:rsid w:val="00DA5BFC"/>
    <w:pPr>
      <w:spacing w:before="100" w:beforeAutospacing="1" w:after="100" w:afterAutospacing="1"/>
    </w:pPr>
    <w:rPr>
      <w:rFonts w:ascii="Times New Roman" w:eastAsia="Arial Unicode MS" w:hAnsi="Times New Roman" w:cs="Times New Roman"/>
      <w:szCs w:val="24"/>
    </w:rPr>
  </w:style>
  <w:style w:type="paragraph" w:customStyle="1" w:styleId="xl32">
    <w:name w:val="xl32"/>
    <w:basedOn w:val="Normale"/>
    <w:rsid w:val="00DA5BFC"/>
    <w:pPr>
      <w:spacing w:before="100" w:beforeAutospacing="1" w:after="100" w:afterAutospacing="1"/>
    </w:pPr>
    <w:rPr>
      <w:rFonts w:eastAsia="Arial Unicode MS"/>
      <w:sz w:val="16"/>
      <w:szCs w:val="16"/>
    </w:rPr>
  </w:style>
  <w:style w:type="paragraph" w:customStyle="1" w:styleId="xl33">
    <w:name w:val="xl33"/>
    <w:basedOn w:val="Normale"/>
    <w:rsid w:val="00DA5BFC"/>
    <w:pPr>
      <w:spacing w:before="100" w:beforeAutospacing="1" w:after="100" w:afterAutospacing="1"/>
      <w:jc w:val="right"/>
    </w:pPr>
    <w:rPr>
      <w:rFonts w:eastAsia="Arial Unicode MS"/>
      <w:sz w:val="16"/>
      <w:szCs w:val="16"/>
    </w:rPr>
  </w:style>
  <w:style w:type="paragraph" w:customStyle="1" w:styleId="xl34">
    <w:name w:val="xl34"/>
    <w:basedOn w:val="Normale"/>
    <w:rsid w:val="00DA5BFC"/>
    <w:pPr>
      <w:pBdr>
        <w:bottom w:val="single" w:sz="4" w:space="0" w:color="auto"/>
      </w:pBdr>
      <w:spacing w:before="100" w:beforeAutospacing="1" w:after="100" w:afterAutospacing="1"/>
    </w:pPr>
    <w:rPr>
      <w:rFonts w:eastAsia="Arial Unicode MS"/>
      <w:sz w:val="16"/>
      <w:szCs w:val="16"/>
    </w:rPr>
  </w:style>
  <w:style w:type="paragraph" w:customStyle="1" w:styleId="xl35">
    <w:name w:val="xl35"/>
    <w:basedOn w:val="Normale"/>
    <w:rsid w:val="00DA5BFC"/>
    <w:pPr>
      <w:pBdr>
        <w:bottom w:val="single" w:sz="4" w:space="0" w:color="auto"/>
      </w:pBdr>
      <w:spacing w:before="100" w:beforeAutospacing="1" w:after="100" w:afterAutospacing="1"/>
    </w:pPr>
    <w:rPr>
      <w:rFonts w:eastAsia="Arial Unicode MS"/>
      <w:b/>
      <w:bCs/>
      <w:sz w:val="16"/>
      <w:szCs w:val="16"/>
    </w:rPr>
  </w:style>
  <w:style w:type="paragraph" w:customStyle="1" w:styleId="xl36">
    <w:name w:val="xl36"/>
    <w:basedOn w:val="Normale"/>
    <w:rsid w:val="00DA5BFC"/>
    <w:pPr>
      <w:pBdr>
        <w:bottom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e"/>
    <w:rsid w:val="00DA5BFC"/>
    <w:pPr>
      <w:spacing w:before="100" w:beforeAutospacing="1" w:after="100" w:afterAutospacing="1"/>
    </w:pPr>
    <w:rPr>
      <w:rFonts w:eastAsia="Arial Unicode MS"/>
      <w:szCs w:val="24"/>
    </w:rPr>
  </w:style>
  <w:style w:type="paragraph" w:customStyle="1" w:styleId="xl41">
    <w:name w:val="xl41"/>
    <w:basedOn w:val="Normale"/>
    <w:rsid w:val="00DA5BFC"/>
    <w:pPr>
      <w:spacing w:before="100" w:beforeAutospacing="1" w:after="100" w:afterAutospacing="1"/>
      <w:jc w:val="center"/>
    </w:pPr>
    <w:rPr>
      <w:sz w:val="14"/>
      <w:szCs w:val="14"/>
    </w:rPr>
  </w:style>
  <w:style w:type="paragraph" w:customStyle="1" w:styleId="xl39">
    <w:name w:val="xl39"/>
    <w:basedOn w:val="Normale"/>
    <w:rsid w:val="00DA5BFC"/>
    <w:pPr>
      <w:spacing w:before="100" w:beforeAutospacing="1" w:after="100" w:afterAutospacing="1"/>
      <w:jc w:val="right"/>
    </w:pPr>
    <w:rPr>
      <w:rFonts w:eastAsia="Arial Unicode MS"/>
      <w:sz w:val="14"/>
      <w:szCs w:val="14"/>
    </w:rPr>
  </w:style>
  <w:style w:type="character" w:styleId="Rimandonotaapidipagina">
    <w:name w:val="footnote reference"/>
    <w:uiPriority w:val="99"/>
    <w:semiHidden/>
    <w:rsid w:val="00DA5BFC"/>
    <w:rPr>
      <w:vertAlign w:val="superscript"/>
    </w:rPr>
  </w:style>
  <w:style w:type="paragraph" w:styleId="Sottotitolo">
    <w:name w:val="Subtitle"/>
    <w:basedOn w:val="Normale"/>
    <w:qFormat/>
    <w:rsid w:val="00DA5BFC"/>
    <w:pPr>
      <w:jc w:val="both"/>
    </w:pPr>
    <w:rPr>
      <w:rFonts w:ascii="Times New Roman" w:hAnsi="Times New Roman" w:cs="Times New Roman"/>
      <w:b/>
    </w:rPr>
  </w:style>
  <w:style w:type="paragraph" w:customStyle="1" w:styleId="Stile6">
    <w:name w:val="Stile6"/>
    <w:basedOn w:val="Normale"/>
    <w:rsid w:val="00DA5BFC"/>
    <w:pPr>
      <w:widowControl w:val="0"/>
      <w:spacing w:line="-200" w:lineRule="auto"/>
      <w:ind w:left="384" w:hanging="384"/>
      <w:jc w:val="both"/>
    </w:pPr>
    <w:rPr>
      <w:rFonts w:ascii="Helvetica" w:hAnsi="Helvetica" w:cs="Times New Roman"/>
      <w:snapToGrid w:val="0"/>
      <w:color w:val="000000"/>
      <w:sz w:val="18"/>
    </w:rPr>
  </w:style>
  <w:style w:type="paragraph" w:customStyle="1" w:styleId="xl22">
    <w:name w:val="xl22"/>
    <w:basedOn w:val="Normale"/>
    <w:rsid w:val="00DA5BFC"/>
    <w:pPr>
      <w:spacing w:before="100" w:beforeAutospacing="1" w:after="100" w:afterAutospacing="1"/>
    </w:pPr>
    <w:rPr>
      <w:rFonts w:eastAsia="Arial Unicode MS"/>
      <w:sz w:val="14"/>
      <w:szCs w:val="14"/>
    </w:rPr>
  </w:style>
  <w:style w:type="paragraph" w:customStyle="1" w:styleId="xl23">
    <w:name w:val="xl23"/>
    <w:basedOn w:val="Normale"/>
    <w:rsid w:val="00DA5BFC"/>
    <w:pPr>
      <w:spacing w:before="100" w:beforeAutospacing="1" w:after="100" w:afterAutospacing="1"/>
    </w:pPr>
    <w:rPr>
      <w:rFonts w:ascii="Arial Unicode MS" w:eastAsia="Arial Unicode MS" w:hAnsi="Arial Unicode MS" w:cs="Arial Unicode MS"/>
      <w:b/>
      <w:bCs/>
      <w:sz w:val="18"/>
      <w:szCs w:val="18"/>
    </w:rPr>
  </w:style>
  <w:style w:type="paragraph" w:customStyle="1" w:styleId="xl37">
    <w:name w:val="xl37"/>
    <w:basedOn w:val="Normale"/>
    <w:rsid w:val="00DA5BFC"/>
    <w:pPr>
      <w:spacing w:before="100" w:beforeAutospacing="1" w:after="100" w:afterAutospacing="1"/>
    </w:pPr>
    <w:rPr>
      <w:rFonts w:ascii="Arial Unicode MS" w:eastAsia="Arial Unicode MS" w:hAnsi="Arial Unicode MS" w:cs="Arial Unicode MS"/>
      <w:b/>
      <w:bCs/>
      <w:sz w:val="14"/>
      <w:szCs w:val="14"/>
    </w:rPr>
  </w:style>
  <w:style w:type="paragraph" w:customStyle="1" w:styleId="xl38">
    <w:name w:val="xl38"/>
    <w:basedOn w:val="Normale"/>
    <w:rsid w:val="00DA5BFC"/>
    <w:pPr>
      <w:pBdr>
        <w:bottom w:val="single" w:sz="4" w:space="0" w:color="auto"/>
      </w:pBdr>
      <w:spacing w:before="100" w:beforeAutospacing="1" w:after="100" w:afterAutospacing="1"/>
    </w:pPr>
    <w:rPr>
      <w:rFonts w:eastAsia="Arial Unicode MS"/>
      <w:sz w:val="14"/>
      <w:szCs w:val="14"/>
    </w:rPr>
  </w:style>
  <w:style w:type="paragraph" w:customStyle="1" w:styleId="xl40">
    <w:name w:val="xl40"/>
    <w:basedOn w:val="Normale"/>
    <w:rsid w:val="00DA5BFC"/>
    <w:pPr>
      <w:spacing w:before="100" w:beforeAutospacing="1" w:after="100" w:afterAutospacing="1"/>
      <w:jc w:val="both"/>
      <w:textAlignment w:val="top"/>
    </w:pPr>
    <w:rPr>
      <w:rFonts w:eastAsia="Arial Unicode MS"/>
      <w:sz w:val="14"/>
      <w:szCs w:val="14"/>
    </w:rPr>
  </w:style>
  <w:style w:type="paragraph" w:customStyle="1" w:styleId="xl42">
    <w:name w:val="xl42"/>
    <w:basedOn w:val="Normale"/>
    <w:rsid w:val="00DA5BFC"/>
    <w:pPr>
      <w:spacing w:before="100" w:beforeAutospacing="1" w:after="100" w:afterAutospacing="1"/>
    </w:pPr>
    <w:rPr>
      <w:rFonts w:eastAsia="Arial Unicode MS"/>
      <w:sz w:val="18"/>
      <w:szCs w:val="18"/>
    </w:rPr>
  </w:style>
  <w:style w:type="paragraph" w:customStyle="1" w:styleId="xl43">
    <w:name w:val="xl43"/>
    <w:basedOn w:val="Normale"/>
    <w:rsid w:val="00DA5BFC"/>
    <w:pPr>
      <w:pBdr>
        <w:top w:val="single" w:sz="4" w:space="0" w:color="auto"/>
      </w:pBdr>
      <w:spacing w:before="100" w:beforeAutospacing="1" w:after="100" w:afterAutospacing="1"/>
      <w:textAlignment w:val="center"/>
    </w:pPr>
    <w:rPr>
      <w:rFonts w:eastAsia="Arial Unicode MS"/>
      <w:sz w:val="14"/>
      <w:szCs w:val="14"/>
    </w:rPr>
  </w:style>
  <w:style w:type="paragraph" w:customStyle="1" w:styleId="xl44">
    <w:name w:val="xl44"/>
    <w:basedOn w:val="Normale"/>
    <w:rsid w:val="00DA5BFC"/>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5">
    <w:name w:val="xl45"/>
    <w:basedOn w:val="Normale"/>
    <w:rsid w:val="00DA5BFC"/>
    <w:pPr>
      <w:spacing w:before="100" w:beforeAutospacing="1" w:after="100" w:afterAutospacing="1"/>
      <w:jc w:val="center"/>
      <w:textAlignment w:val="center"/>
    </w:pPr>
    <w:rPr>
      <w:rFonts w:eastAsia="Arial Unicode MS"/>
      <w:b/>
      <w:bCs/>
      <w:sz w:val="28"/>
      <w:szCs w:val="28"/>
    </w:rPr>
  </w:style>
  <w:style w:type="character" w:styleId="Collegamentovisitato">
    <w:name w:val="FollowedHyperlink"/>
    <w:rsid w:val="00DA5BFC"/>
    <w:rPr>
      <w:color w:val="800080"/>
      <w:u w:val="single"/>
    </w:rPr>
  </w:style>
  <w:style w:type="paragraph" w:customStyle="1" w:styleId="xl46">
    <w:name w:val="xl46"/>
    <w:basedOn w:val="Normale"/>
    <w:rsid w:val="00DA5BFC"/>
    <w:pPr>
      <w:spacing w:before="100" w:beforeAutospacing="1" w:after="100" w:afterAutospacing="1"/>
      <w:textAlignment w:val="center"/>
    </w:pPr>
    <w:rPr>
      <w:rFonts w:eastAsia="Arial Unicode MS"/>
      <w:sz w:val="14"/>
      <w:szCs w:val="14"/>
    </w:rPr>
  </w:style>
  <w:style w:type="paragraph" w:customStyle="1" w:styleId="xl47">
    <w:name w:val="xl47"/>
    <w:basedOn w:val="Normale"/>
    <w:rsid w:val="00DA5BFC"/>
    <w:pPr>
      <w:spacing w:before="100" w:beforeAutospacing="1" w:after="100" w:afterAutospacing="1"/>
      <w:textAlignment w:val="center"/>
    </w:pPr>
    <w:rPr>
      <w:rFonts w:eastAsia="Arial Unicode MS"/>
      <w:sz w:val="14"/>
      <w:szCs w:val="14"/>
    </w:rPr>
  </w:style>
  <w:style w:type="paragraph" w:customStyle="1" w:styleId="xl48">
    <w:name w:val="xl48"/>
    <w:basedOn w:val="Normale"/>
    <w:rsid w:val="00DA5BFC"/>
    <w:pPr>
      <w:pBdr>
        <w:top w:val="single" w:sz="4" w:space="0" w:color="auto"/>
      </w:pBdr>
      <w:spacing w:before="100" w:beforeAutospacing="1" w:after="100" w:afterAutospacing="1"/>
      <w:textAlignment w:val="center"/>
    </w:pPr>
    <w:rPr>
      <w:rFonts w:eastAsia="Arial Unicode MS"/>
      <w:sz w:val="14"/>
      <w:szCs w:val="14"/>
    </w:rPr>
  </w:style>
  <w:style w:type="paragraph" w:customStyle="1" w:styleId="xl49">
    <w:name w:val="xl49"/>
    <w:basedOn w:val="Normale"/>
    <w:rsid w:val="00DA5BFC"/>
    <w:pPr>
      <w:pBdr>
        <w:bottom w:val="single" w:sz="4" w:space="0" w:color="auto"/>
      </w:pBdr>
      <w:spacing w:before="100" w:beforeAutospacing="1" w:after="100" w:afterAutospacing="1"/>
    </w:pPr>
    <w:rPr>
      <w:rFonts w:ascii="Arial Unicode MS" w:eastAsia="Arial Unicode MS" w:hAnsi="Arial Unicode MS" w:cs="Arial Unicode MS"/>
      <w:szCs w:val="24"/>
    </w:rPr>
  </w:style>
  <w:style w:type="paragraph" w:styleId="Testofumetto">
    <w:name w:val="Balloon Text"/>
    <w:basedOn w:val="Normale"/>
    <w:link w:val="TestofumettoCarattere"/>
    <w:uiPriority w:val="99"/>
    <w:semiHidden/>
    <w:rsid w:val="00DA5BFC"/>
    <w:rPr>
      <w:rFonts w:ascii="Tahoma" w:hAnsi="Tahoma" w:cs="Tahoma"/>
      <w:sz w:val="16"/>
      <w:szCs w:val="16"/>
    </w:rPr>
  </w:style>
  <w:style w:type="character" w:styleId="Enfasigrassetto">
    <w:name w:val="Strong"/>
    <w:uiPriority w:val="22"/>
    <w:qFormat/>
    <w:rsid w:val="000A1832"/>
    <w:rPr>
      <w:b/>
      <w:bCs/>
    </w:rPr>
  </w:style>
  <w:style w:type="table" w:styleId="Grigliatabella">
    <w:name w:val="Table Grid"/>
    <w:basedOn w:val="Tabellanormale"/>
    <w:uiPriority w:val="99"/>
    <w:rsid w:val="00F61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CA4547"/>
    <w:pPr>
      <w:spacing w:before="100" w:beforeAutospacing="1" w:after="100" w:afterAutospacing="1"/>
    </w:pPr>
    <w:rPr>
      <w:rFonts w:ascii="Times New Roman" w:hAnsi="Times New Roman" w:cs="Times New Roman"/>
      <w:szCs w:val="24"/>
    </w:rPr>
  </w:style>
  <w:style w:type="paragraph" w:customStyle="1" w:styleId="Default">
    <w:name w:val="Default"/>
    <w:rsid w:val="00EF0796"/>
    <w:pPr>
      <w:autoSpaceDE w:val="0"/>
      <w:autoSpaceDN w:val="0"/>
      <w:adjustRightInd w:val="0"/>
    </w:pPr>
    <w:rPr>
      <w:color w:val="000000"/>
      <w:sz w:val="24"/>
      <w:szCs w:val="24"/>
    </w:rPr>
  </w:style>
  <w:style w:type="character" w:styleId="Rimandocommento">
    <w:name w:val="annotation reference"/>
    <w:semiHidden/>
    <w:rsid w:val="00364373"/>
    <w:rPr>
      <w:sz w:val="16"/>
      <w:szCs w:val="16"/>
    </w:rPr>
  </w:style>
  <w:style w:type="paragraph" w:styleId="Testocommento">
    <w:name w:val="annotation text"/>
    <w:basedOn w:val="Normale"/>
    <w:link w:val="TestocommentoCarattere"/>
    <w:semiHidden/>
    <w:rsid w:val="00364373"/>
    <w:rPr>
      <w:sz w:val="20"/>
    </w:rPr>
  </w:style>
  <w:style w:type="paragraph" w:customStyle="1" w:styleId="Sfondoacolori-Colore11">
    <w:name w:val="Sfondo a colori - Colore 11"/>
    <w:hidden/>
    <w:uiPriority w:val="99"/>
    <w:semiHidden/>
    <w:rsid w:val="00593C62"/>
    <w:rPr>
      <w:rFonts w:ascii="Arial" w:hAnsi="Arial" w:cs="Arial"/>
      <w:sz w:val="24"/>
    </w:rPr>
  </w:style>
  <w:style w:type="paragraph" w:styleId="Soggettocommento">
    <w:name w:val="annotation subject"/>
    <w:basedOn w:val="Testocommento"/>
    <w:next w:val="Testocommento"/>
    <w:semiHidden/>
    <w:rsid w:val="005E4C64"/>
    <w:rPr>
      <w:b/>
      <w:bCs/>
    </w:rPr>
  </w:style>
  <w:style w:type="character" w:customStyle="1" w:styleId="hps">
    <w:name w:val="hps"/>
    <w:rsid w:val="007B21AA"/>
  </w:style>
  <w:style w:type="character" w:customStyle="1" w:styleId="atn">
    <w:name w:val="atn"/>
    <w:rsid w:val="003A1C83"/>
  </w:style>
  <w:style w:type="character" w:customStyle="1" w:styleId="st">
    <w:name w:val="st"/>
    <w:rsid w:val="00BE7C60"/>
  </w:style>
  <w:style w:type="character" w:styleId="Enfasicorsivo">
    <w:name w:val="Emphasis"/>
    <w:uiPriority w:val="20"/>
    <w:qFormat/>
    <w:rsid w:val="00BE7C60"/>
    <w:rPr>
      <w:i/>
      <w:iCs/>
    </w:rPr>
  </w:style>
  <w:style w:type="character" w:customStyle="1" w:styleId="TestonotaapidipaginaCarattere">
    <w:name w:val="Testo nota a piè di pagina Carattere"/>
    <w:link w:val="Testonotaapidipagina"/>
    <w:uiPriority w:val="99"/>
    <w:semiHidden/>
    <w:rsid w:val="00F46A53"/>
    <w:rPr>
      <w:rFonts w:ascii="Comic Sans MS" w:hAnsi="Comic Sans MS" w:cs="Arial"/>
    </w:rPr>
  </w:style>
  <w:style w:type="paragraph" w:customStyle="1" w:styleId="Elencoacolori-Colore11">
    <w:name w:val="Elenco a colori - Colore 11"/>
    <w:basedOn w:val="Normale"/>
    <w:uiPriority w:val="34"/>
    <w:qFormat/>
    <w:rsid w:val="001E3F73"/>
    <w:pPr>
      <w:spacing w:after="200" w:line="276" w:lineRule="auto"/>
      <w:ind w:left="720"/>
      <w:contextualSpacing/>
    </w:pPr>
    <w:rPr>
      <w:rFonts w:ascii="Calibri" w:hAnsi="Calibri" w:cs="Times New Roman"/>
      <w:sz w:val="22"/>
      <w:szCs w:val="22"/>
    </w:rPr>
  </w:style>
  <w:style w:type="paragraph" w:customStyle="1" w:styleId="Pa5">
    <w:name w:val="Pa5"/>
    <w:basedOn w:val="Default"/>
    <w:next w:val="Default"/>
    <w:uiPriority w:val="99"/>
    <w:rsid w:val="00761A1D"/>
    <w:pPr>
      <w:spacing w:line="221" w:lineRule="atLeast"/>
    </w:pPr>
    <w:rPr>
      <w:rFonts w:ascii="Arial" w:hAnsi="Arial" w:cs="Arial"/>
      <w:color w:val="auto"/>
    </w:rPr>
  </w:style>
  <w:style w:type="character" w:customStyle="1" w:styleId="A5">
    <w:name w:val="A5"/>
    <w:uiPriority w:val="99"/>
    <w:rsid w:val="00761A1D"/>
    <w:rPr>
      <w:color w:val="000000"/>
      <w:sz w:val="18"/>
      <w:szCs w:val="18"/>
    </w:rPr>
  </w:style>
  <w:style w:type="character" w:customStyle="1" w:styleId="A2">
    <w:name w:val="A2"/>
    <w:uiPriority w:val="99"/>
    <w:rsid w:val="00761A1D"/>
    <w:rPr>
      <w:rFonts w:ascii="Wingdings" w:hAnsi="Wingdings" w:cs="Wingdings"/>
      <w:color w:val="000000"/>
    </w:rPr>
  </w:style>
  <w:style w:type="character" w:customStyle="1" w:styleId="at1">
    <w:name w:val="a__t1"/>
    <w:rsid w:val="009E5B28"/>
  </w:style>
  <w:style w:type="paragraph" w:customStyle="1" w:styleId="grassetto1">
    <w:name w:val="grassetto1"/>
    <w:basedOn w:val="Normale"/>
    <w:rsid w:val="00B00C3C"/>
    <w:pPr>
      <w:spacing w:after="24"/>
    </w:pPr>
    <w:rPr>
      <w:rFonts w:ascii="Times New Roman" w:hAnsi="Times New Roman" w:cs="Times New Roman"/>
      <w:b/>
      <w:bCs/>
      <w:szCs w:val="24"/>
    </w:rPr>
  </w:style>
  <w:style w:type="paragraph" w:customStyle="1" w:styleId="Sfondoacolori-Colore12">
    <w:name w:val="Sfondo a colori - Colore 12"/>
    <w:hidden/>
    <w:uiPriority w:val="99"/>
    <w:semiHidden/>
    <w:rsid w:val="00181F48"/>
    <w:rPr>
      <w:rFonts w:ascii="Arial" w:hAnsi="Arial" w:cs="Arial"/>
      <w:sz w:val="24"/>
    </w:rPr>
  </w:style>
  <w:style w:type="character" w:customStyle="1" w:styleId="PidipaginaCarattere">
    <w:name w:val="Piè di pagina Carattere"/>
    <w:link w:val="Pidipagina"/>
    <w:rsid w:val="00FF314F"/>
    <w:rPr>
      <w:rFonts w:ascii="Arial" w:hAnsi="Arial" w:cs="Arial"/>
      <w:sz w:val="24"/>
    </w:rPr>
  </w:style>
  <w:style w:type="paragraph" w:styleId="Revisione">
    <w:name w:val="Revision"/>
    <w:hidden/>
    <w:uiPriority w:val="99"/>
    <w:semiHidden/>
    <w:rsid w:val="003B5A61"/>
    <w:rPr>
      <w:rFonts w:ascii="Arial" w:hAnsi="Arial" w:cs="Arial"/>
      <w:sz w:val="24"/>
    </w:rPr>
  </w:style>
  <w:style w:type="paragraph" w:styleId="Paragrafoelenco">
    <w:name w:val="List Paragraph"/>
    <w:basedOn w:val="Normale"/>
    <w:uiPriority w:val="99"/>
    <w:qFormat/>
    <w:rsid w:val="00E63FF8"/>
    <w:pPr>
      <w:ind w:left="720"/>
      <w:contextualSpacing/>
    </w:pPr>
  </w:style>
  <w:style w:type="character" w:customStyle="1" w:styleId="TestonormaleCarattere">
    <w:name w:val="Testo normale Carattere"/>
    <w:basedOn w:val="Carpredefinitoparagrafo"/>
    <w:link w:val="Testonormale"/>
    <w:rsid w:val="003952D0"/>
    <w:rPr>
      <w:rFonts w:ascii="Courier New" w:hAnsi="Courier New" w:cs="Arial"/>
    </w:rPr>
  </w:style>
  <w:style w:type="paragraph" w:styleId="PreformattatoHTML">
    <w:name w:val="HTML Preformatted"/>
    <w:basedOn w:val="Normale"/>
    <w:link w:val="PreformattatoHTMLCarattere"/>
    <w:uiPriority w:val="99"/>
    <w:semiHidden/>
    <w:unhideWhenUsed/>
    <w:rsid w:val="00816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semiHidden/>
    <w:rsid w:val="008162ED"/>
    <w:rPr>
      <w:rFonts w:ascii="Courier New" w:hAnsi="Courier New" w:cs="Courier New"/>
    </w:rPr>
  </w:style>
  <w:style w:type="character" w:customStyle="1" w:styleId="text111">
    <w:name w:val="text111"/>
    <w:basedOn w:val="Carpredefinitoparagrafo"/>
    <w:rsid w:val="00D82962"/>
    <w:rPr>
      <w:rFonts w:ascii="Verdana" w:hAnsi="Verdana" w:hint="default"/>
      <w:color w:val="003399"/>
      <w:sz w:val="17"/>
      <w:szCs w:val="17"/>
    </w:rPr>
  </w:style>
  <w:style w:type="paragraph" w:styleId="Testonotadichiusura">
    <w:name w:val="endnote text"/>
    <w:basedOn w:val="Normale"/>
    <w:link w:val="TestonotadichiusuraCarattere"/>
    <w:uiPriority w:val="99"/>
    <w:semiHidden/>
    <w:unhideWhenUsed/>
    <w:rsid w:val="00971B51"/>
    <w:rPr>
      <w:sz w:val="20"/>
    </w:rPr>
  </w:style>
  <w:style w:type="character" w:customStyle="1" w:styleId="TestonotadichiusuraCarattere">
    <w:name w:val="Testo nota di chiusura Carattere"/>
    <w:basedOn w:val="Carpredefinitoparagrafo"/>
    <w:link w:val="Testonotadichiusura"/>
    <w:uiPriority w:val="99"/>
    <w:semiHidden/>
    <w:rsid w:val="00971B51"/>
    <w:rPr>
      <w:rFonts w:ascii="Arial" w:hAnsi="Arial" w:cs="Arial"/>
    </w:rPr>
  </w:style>
  <w:style w:type="character" w:styleId="Rimandonotadichiusura">
    <w:name w:val="endnote reference"/>
    <w:basedOn w:val="Carpredefinitoparagrafo"/>
    <w:uiPriority w:val="99"/>
    <w:semiHidden/>
    <w:unhideWhenUsed/>
    <w:rsid w:val="00971B51"/>
    <w:rPr>
      <w:vertAlign w:val="superscript"/>
    </w:rPr>
  </w:style>
  <w:style w:type="character" w:customStyle="1" w:styleId="TestofumettoCarattere">
    <w:name w:val="Testo fumetto Carattere"/>
    <w:basedOn w:val="Carpredefinitoparagrafo"/>
    <w:link w:val="Testofumetto"/>
    <w:uiPriority w:val="99"/>
    <w:semiHidden/>
    <w:rsid w:val="004C39C5"/>
    <w:rPr>
      <w:rFonts w:ascii="Tahoma" w:hAnsi="Tahoma" w:cs="Tahoma"/>
      <w:sz w:val="16"/>
      <w:szCs w:val="16"/>
    </w:rPr>
  </w:style>
  <w:style w:type="character" w:customStyle="1" w:styleId="TestocommentoCarattere">
    <w:name w:val="Testo commento Carattere"/>
    <w:basedOn w:val="Carpredefinitoparagrafo"/>
    <w:link w:val="Testocommento"/>
    <w:semiHidden/>
    <w:rsid w:val="00DC59F4"/>
    <w:rPr>
      <w:rFonts w:ascii="Arial" w:hAnsi="Arial" w:cs="Arial"/>
    </w:rPr>
  </w:style>
  <w:style w:type="paragraph" w:customStyle="1" w:styleId="ocali">
    <w:name w:val="ocali"/>
    <w:basedOn w:val="Testocommento"/>
    <w:qFormat/>
    <w:rsid w:val="009606D9"/>
  </w:style>
  <w:style w:type="paragraph" w:customStyle="1" w:styleId="Rientrocorpodeltesto31">
    <w:name w:val="Rientro corpo del testo 31"/>
    <w:basedOn w:val="Normale"/>
    <w:uiPriority w:val="99"/>
    <w:rsid w:val="00E27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rFonts w:ascii="Times New Roman" w:hAnsi="Times New Roman" w:cs="Times New Roman"/>
      <w:spacing w:val="-3"/>
      <w:sz w:val="22"/>
      <w:lang w:eastAsia="ar-SA"/>
    </w:rPr>
  </w:style>
</w:styles>
</file>

<file path=word/webSettings.xml><?xml version="1.0" encoding="utf-8"?>
<w:webSettings xmlns:r="http://schemas.openxmlformats.org/officeDocument/2006/relationships" xmlns:w="http://schemas.openxmlformats.org/wordprocessingml/2006/main">
  <w:divs>
    <w:div w:id="13463304">
      <w:bodyDiv w:val="1"/>
      <w:marLeft w:val="0"/>
      <w:marRight w:val="0"/>
      <w:marTop w:val="0"/>
      <w:marBottom w:val="0"/>
      <w:divBdr>
        <w:top w:val="none" w:sz="0" w:space="0" w:color="auto"/>
        <w:left w:val="none" w:sz="0" w:space="0" w:color="auto"/>
        <w:bottom w:val="none" w:sz="0" w:space="0" w:color="auto"/>
        <w:right w:val="none" w:sz="0" w:space="0" w:color="auto"/>
      </w:divBdr>
    </w:div>
    <w:div w:id="80833285">
      <w:bodyDiv w:val="1"/>
      <w:marLeft w:val="0"/>
      <w:marRight w:val="0"/>
      <w:marTop w:val="0"/>
      <w:marBottom w:val="0"/>
      <w:divBdr>
        <w:top w:val="none" w:sz="0" w:space="0" w:color="auto"/>
        <w:left w:val="none" w:sz="0" w:space="0" w:color="auto"/>
        <w:bottom w:val="none" w:sz="0" w:space="0" w:color="auto"/>
        <w:right w:val="none" w:sz="0" w:space="0" w:color="auto"/>
      </w:divBdr>
    </w:div>
    <w:div w:id="88430794">
      <w:bodyDiv w:val="1"/>
      <w:marLeft w:val="0"/>
      <w:marRight w:val="0"/>
      <w:marTop w:val="0"/>
      <w:marBottom w:val="0"/>
      <w:divBdr>
        <w:top w:val="none" w:sz="0" w:space="0" w:color="auto"/>
        <w:left w:val="none" w:sz="0" w:space="0" w:color="auto"/>
        <w:bottom w:val="none" w:sz="0" w:space="0" w:color="auto"/>
        <w:right w:val="none" w:sz="0" w:space="0" w:color="auto"/>
      </w:divBdr>
    </w:div>
    <w:div w:id="146939677">
      <w:bodyDiv w:val="1"/>
      <w:marLeft w:val="0"/>
      <w:marRight w:val="0"/>
      <w:marTop w:val="0"/>
      <w:marBottom w:val="0"/>
      <w:divBdr>
        <w:top w:val="none" w:sz="0" w:space="0" w:color="auto"/>
        <w:left w:val="none" w:sz="0" w:space="0" w:color="auto"/>
        <w:bottom w:val="none" w:sz="0" w:space="0" w:color="auto"/>
        <w:right w:val="none" w:sz="0" w:space="0" w:color="auto"/>
      </w:divBdr>
    </w:div>
    <w:div w:id="180319007">
      <w:bodyDiv w:val="1"/>
      <w:marLeft w:val="0"/>
      <w:marRight w:val="0"/>
      <w:marTop w:val="0"/>
      <w:marBottom w:val="0"/>
      <w:divBdr>
        <w:top w:val="none" w:sz="0" w:space="0" w:color="auto"/>
        <w:left w:val="none" w:sz="0" w:space="0" w:color="auto"/>
        <w:bottom w:val="none" w:sz="0" w:space="0" w:color="auto"/>
        <w:right w:val="none" w:sz="0" w:space="0" w:color="auto"/>
      </w:divBdr>
    </w:div>
    <w:div w:id="188833161">
      <w:bodyDiv w:val="1"/>
      <w:marLeft w:val="0"/>
      <w:marRight w:val="0"/>
      <w:marTop w:val="0"/>
      <w:marBottom w:val="0"/>
      <w:divBdr>
        <w:top w:val="none" w:sz="0" w:space="0" w:color="auto"/>
        <w:left w:val="none" w:sz="0" w:space="0" w:color="auto"/>
        <w:bottom w:val="none" w:sz="0" w:space="0" w:color="auto"/>
        <w:right w:val="none" w:sz="0" w:space="0" w:color="auto"/>
      </w:divBdr>
    </w:div>
    <w:div w:id="204299516">
      <w:bodyDiv w:val="1"/>
      <w:marLeft w:val="0"/>
      <w:marRight w:val="0"/>
      <w:marTop w:val="0"/>
      <w:marBottom w:val="0"/>
      <w:divBdr>
        <w:top w:val="none" w:sz="0" w:space="0" w:color="auto"/>
        <w:left w:val="none" w:sz="0" w:space="0" w:color="auto"/>
        <w:bottom w:val="none" w:sz="0" w:space="0" w:color="auto"/>
        <w:right w:val="none" w:sz="0" w:space="0" w:color="auto"/>
      </w:divBdr>
      <w:divsChild>
        <w:div w:id="1029376157">
          <w:marLeft w:val="0"/>
          <w:marRight w:val="0"/>
          <w:marTop w:val="0"/>
          <w:marBottom w:val="0"/>
          <w:divBdr>
            <w:top w:val="none" w:sz="0" w:space="0" w:color="auto"/>
            <w:left w:val="none" w:sz="0" w:space="0" w:color="auto"/>
            <w:bottom w:val="none" w:sz="0" w:space="0" w:color="auto"/>
            <w:right w:val="none" w:sz="0" w:space="0" w:color="auto"/>
          </w:divBdr>
          <w:divsChild>
            <w:div w:id="1813448429">
              <w:marLeft w:val="0"/>
              <w:marRight w:val="0"/>
              <w:marTop w:val="0"/>
              <w:marBottom w:val="0"/>
              <w:divBdr>
                <w:top w:val="none" w:sz="0" w:space="0" w:color="auto"/>
                <w:left w:val="none" w:sz="0" w:space="0" w:color="auto"/>
                <w:bottom w:val="none" w:sz="0" w:space="0" w:color="auto"/>
                <w:right w:val="none" w:sz="0" w:space="0" w:color="auto"/>
              </w:divBdr>
              <w:divsChild>
                <w:div w:id="74667447">
                  <w:marLeft w:val="0"/>
                  <w:marRight w:val="0"/>
                  <w:marTop w:val="0"/>
                  <w:marBottom w:val="0"/>
                  <w:divBdr>
                    <w:top w:val="none" w:sz="0" w:space="0" w:color="auto"/>
                    <w:left w:val="none" w:sz="0" w:space="0" w:color="auto"/>
                    <w:bottom w:val="none" w:sz="0" w:space="0" w:color="auto"/>
                    <w:right w:val="none" w:sz="0" w:space="0" w:color="auto"/>
                  </w:divBdr>
                  <w:divsChild>
                    <w:div w:id="1983610015">
                      <w:marLeft w:val="0"/>
                      <w:marRight w:val="0"/>
                      <w:marTop w:val="0"/>
                      <w:marBottom w:val="0"/>
                      <w:divBdr>
                        <w:top w:val="none" w:sz="0" w:space="0" w:color="auto"/>
                        <w:left w:val="none" w:sz="0" w:space="0" w:color="auto"/>
                        <w:bottom w:val="none" w:sz="0" w:space="0" w:color="auto"/>
                        <w:right w:val="none" w:sz="0" w:space="0" w:color="auto"/>
                      </w:divBdr>
                      <w:divsChild>
                        <w:div w:id="1338462800">
                          <w:marLeft w:val="0"/>
                          <w:marRight w:val="0"/>
                          <w:marTop w:val="0"/>
                          <w:marBottom w:val="0"/>
                          <w:divBdr>
                            <w:top w:val="none" w:sz="0" w:space="0" w:color="auto"/>
                            <w:left w:val="none" w:sz="0" w:space="0" w:color="auto"/>
                            <w:bottom w:val="none" w:sz="0" w:space="0" w:color="auto"/>
                            <w:right w:val="none" w:sz="0" w:space="0" w:color="auto"/>
                          </w:divBdr>
                          <w:divsChild>
                            <w:div w:id="3855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9966">
      <w:bodyDiv w:val="1"/>
      <w:marLeft w:val="0"/>
      <w:marRight w:val="0"/>
      <w:marTop w:val="0"/>
      <w:marBottom w:val="0"/>
      <w:divBdr>
        <w:top w:val="none" w:sz="0" w:space="0" w:color="auto"/>
        <w:left w:val="none" w:sz="0" w:space="0" w:color="auto"/>
        <w:bottom w:val="none" w:sz="0" w:space="0" w:color="auto"/>
        <w:right w:val="none" w:sz="0" w:space="0" w:color="auto"/>
      </w:divBdr>
      <w:divsChild>
        <w:div w:id="64497477">
          <w:marLeft w:val="0"/>
          <w:marRight w:val="0"/>
          <w:marTop w:val="0"/>
          <w:marBottom w:val="0"/>
          <w:divBdr>
            <w:top w:val="none" w:sz="0" w:space="0" w:color="auto"/>
            <w:left w:val="none" w:sz="0" w:space="0" w:color="auto"/>
            <w:bottom w:val="none" w:sz="0" w:space="0" w:color="auto"/>
            <w:right w:val="none" w:sz="0" w:space="0" w:color="auto"/>
          </w:divBdr>
          <w:divsChild>
            <w:div w:id="16690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03260">
      <w:bodyDiv w:val="1"/>
      <w:marLeft w:val="0"/>
      <w:marRight w:val="0"/>
      <w:marTop w:val="975"/>
      <w:marBottom w:val="0"/>
      <w:divBdr>
        <w:top w:val="none" w:sz="0" w:space="0" w:color="auto"/>
        <w:left w:val="none" w:sz="0" w:space="0" w:color="auto"/>
        <w:bottom w:val="none" w:sz="0" w:space="0" w:color="auto"/>
        <w:right w:val="none" w:sz="0" w:space="0" w:color="auto"/>
      </w:divBdr>
      <w:divsChild>
        <w:div w:id="101728891">
          <w:marLeft w:val="0"/>
          <w:marRight w:val="0"/>
          <w:marTop w:val="0"/>
          <w:marBottom w:val="0"/>
          <w:divBdr>
            <w:top w:val="none" w:sz="0" w:space="0" w:color="auto"/>
            <w:left w:val="none" w:sz="0" w:space="0" w:color="auto"/>
            <w:bottom w:val="none" w:sz="0" w:space="0" w:color="auto"/>
            <w:right w:val="none" w:sz="0" w:space="0" w:color="auto"/>
          </w:divBdr>
          <w:divsChild>
            <w:div w:id="1450201391">
              <w:marLeft w:val="0"/>
              <w:marRight w:val="0"/>
              <w:marTop w:val="0"/>
              <w:marBottom w:val="0"/>
              <w:divBdr>
                <w:top w:val="none" w:sz="0" w:space="0" w:color="auto"/>
                <w:left w:val="none" w:sz="0" w:space="0" w:color="auto"/>
                <w:bottom w:val="none" w:sz="0" w:space="0" w:color="auto"/>
                <w:right w:val="none" w:sz="0" w:space="0" w:color="auto"/>
              </w:divBdr>
              <w:divsChild>
                <w:div w:id="71514512">
                  <w:marLeft w:val="0"/>
                  <w:marRight w:val="0"/>
                  <w:marTop w:val="0"/>
                  <w:marBottom w:val="0"/>
                  <w:divBdr>
                    <w:top w:val="none" w:sz="0" w:space="0" w:color="auto"/>
                    <w:left w:val="none" w:sz="0" w:space="0" w:color="auto"/>
                    <w:bottom w:val="none" w:sz="0" w:space="0" w:color="auto"/>
                    <w:right w:val="none" w:sz="0" w:space="0" w:color="auto"/>
                  </w:divBdr>
                  <w:divsChild>
                    <w:div w:id="14531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8366">
      <w:bodyDiv w:val="1"/>
      <w:marLeft w:val="0"/>
      <w:marRight w:val="0"/>
      <w:marTop w:val="0"/>
      <w:marBottom w:val="0"/>
      <w:divBdr>
        <w:top w:val="none" w:sz="0" w:space="0" w:color="auto"/>
        <w:left w:val="none" w:sz="0" w:space="0" w:color="auto"/>
        <w:bottom w:val="none" w:sz="0" w:space="0" w:color="auto"/>
        <w:right w:val="none" w:sz="0" w:space="0" w:color="auto"/>
      </w:divBdr>
    </w:div>
    <w:div w:id="340590663">
      <w:bodyDiv w:val="1"/>
      <w:marLeft w:val="0"/>
      <w:marRight w:val="0"/>
      <w:marTop w:val="0"/>
      <w:marBottom w:val="0"/>
      <w:divBdr>
        <w:top w:val="none" w:sz="0" w:space="0" w:color="auto"/>
        <w:left w:val="none" w:sz="0" w:space="0" w:color="auto"/>
        <w:bottom w:val="none" w:sz="0" w:space="0" w:color="auto"/>
        <w:right w:val="none" w:sz="0" w:space="0" w:color="auto"/>
      </w:divBdr>
    </w:div>
    <w:div w:id="354499836">
      <w:bodyDiv w:val="1"/>
      <w:marLeft w:val="0"/>
      <w:marRight w:val="0"/>
      <w:marTop w:val="0"/>
      <w:marBottom w:val="0"/>
      <w:divBdr>
        <w:top w:val="none" w:sz="0" w:space="0" w:color="auto"/>
        <w:left w:val="none" w:sz="0" w:space="0" w:color="auto"/>
        <w:bottom w:val="none" w:sz="0" w:space="0" w:color="auto"/>
        <w:right w:val="none" w:sz="0" w:space="0" w:color="auto"/>
      </w:divBdr>
    </w:div>
    <w:div w:id="364986495">
      <w:bodyDiv w:val="1"/>
      <w:marLeft w:val="0"/>
      <w:marRight w:val="0"/>
      <w:marTop w:val="0"/>
      <w:marBottom w:val="0"/>
      <w:divBdr>
        <w:top w:val="none" w:sz="0" w:space="0" w:color="auto"/>
        <w:left w:val="none" w:sz="0" w:space="0" w:color="auto"/>
        <w:bottom w:val="none" w:sz="0" w:space="0" w:color="auto"/>
        <w:right w:val="none" w:sz="0" w:space="0" w:color="auto"/>
      </w:divBdr>
    </w:div>
    <w:div w:id="404108615">
      <w:bodyDiv w:val="1"/>
      <w:marLeft w:val="0"/>
      <w:marRight w:val="0"/>
      <w:marTop w:val="0"/>
      <w:marBottom w:val="0"/>
      <w:divBdr>
        <w:top w:val="none" w:sz="0" w:space="0" w:color="auto"/>
        <w:left w:val="none" w:sz="0" w:space="0" w:color="auto"/>
        <w:bottom w:val="none" w:sz="0" w:space="0" w:color="auto"/>
        <w:right w:val="none" w:sz="0" w:space="0" w:color="auto"/>
      </w:divBdr>
    </w:div>
    <w:div w:id="472069058">
      <w:bodyDiv w:val="1"/>
      <w:marLeft w:val="0"/>
      <w:marRight w:val="0"/>
      <w:marTop w:val="0"/>
      <w:marBottom w:val="0"/>
      <w:divBdr>
        <w:top w:val="none" w:sz="0" w:space="0" w:color="auto"/>
        <w:left w:val="none" w:sz="0" w:space="0" w:color="auto"/>
        <w:bottom w:val="none" w:sz="0" w:space="0" w:color="auto"/>
        <w:right w:val="none" w:sz="0" w:space="0" w:color="auto"/>
      </w:divBdr>
    </w:div>
    <w:div w:id="519592642">
      <w:bodyDiv w:val="1"/>
      <w:marLeft w:val="0"/>
      <w:marRight w:val="0"/>
      <w:marTop w:val="0"/>
      <w:marBottom w:val="0"/>
      <w:divBdr>
        <w:top w:val="none" w:sz="0" w:space="0" w:color="auto"/>
        <w:left w:val="none" w:sz="0" w:space="0" w:color="auto"/>
        <w:bottom w:val="none" w:sz="0" w:space="0" w:color="auto"/>
        <w:right w:val="none" w:sz="0" w:space="0" w:color="auto"/>
      </w:divBdr>
    </w:div>
    <w:div w:id="543905643">
      <w:bodyDiv w:val="1"/>
      <w:marLeft w:val="0"/>
      <w:marRight w:val="0"/>
      <w:marTop w:val="0"/>
      <w:marBottom w:val="0"/>
      <w:divBdr>
        <w:top w:val="none" w:sz="0" w:space="0" w:color="auto"/>
        <w:left w:val="none" w:sz="0" w:space="0" w:color="auto"/>
        <w:bottom w:val="none" w:sz="0" w:space="0" w:color="auto"/>
        <w:right w:val="none" w:sz="0" w:space="0" w:color="auto"/>
      </w:divBdr>
    </w:div>
    <w:div w:id="560561731">
      <w:bodyDiv w:val="1"/>
      <w:marLeft w:val="0"/>
      <w:marRight w:val="0"/>
      <w:marTop w:val="0"/>
      <w:marBottom w:val="0"/>
      <w:divBdr>
        <w:top w:val="none" w:sz="0" w:space="0" w:color="auto"/>
        <w:left w:val="none" w:sz="0" w:space="0" w:color="auto"/>
        <w:bottom w:val="none" w:sz="0" w:space="0" w:color="auto"/>
        <w:right w:val="none" w:sz="0" w:space="0" w:color="auto"/>
      </w:divBdr>
    </w:div>
    <w:div w:id="604730733">
      <w:bodyDiv w:val="1"/>
      <w:marLeft w:val="0"/>
      <w:marRight w:val="0"/>
      <w:marTop w:val="0"/>
      <w:marBottom w:val="0"/>
      <w:divBdr>
        <w:top w:val="none" w:sz="0" w:space="0" w:color="auto"/>
        <w:left w:val="none" w:sz="0" w:space="0" w:color="auto"/>
        <w:bottom w:val="none" w:sz="0" w:space="0" w:color="auto"/>
        <w:right w:val="none" w:sz="0" w:space="0" w:color="auto"/>
      </w:divBdr>
    </w:div>
    <w:div w:id="611129879">
      <w:bodyDiv w:val="1"/>
      <w:marLeft w:val="0"/>
      <w:marRight w:val="0"/>
      <w:marTop w:val="0"/>
      <w:marBottom w:val="0"/>
      <w:divBdr>
        <w:top w:val="none" w:sz="0" w:space="0" w:color="auto"/>
        <w:left w:val="none" w:sz="0" w:space="0" w:color="auto"/>
        <w:bottom w:val="none" w:sz="0" w:space="0" w:color="auto"/>
        <w:right w:val="none" w:sz="0" w:space="0" w:color="auto"/>
      </w:divBdr>
    </w:div>
    <w:div w:id="620265141">
      <w:bodyDiv w:val="1"/>
      <w:marLeft w:val="0"/>
      <w:marRight w:val="0"/>
      <w:marTop w:val="0"/>
      <w:marBottom w:val="0"/>
      <w:divBdr>
        <w:top w:val="none" w:sz="0" w:space="0" w:color="auto"/>
        <w:left w:val="none" w:sz="0" w:space="0" w:color="auto"/>
        <w:bottom w:val="none" w:sz="0" w:space="0" w:color="auto"/>
        <w:right w:val="none" w:sz="0" w:space="0" w:color="auto"/>
      </w:divBdr>
    </w:div>
    <w:div w:id="633413972">
      <w:bodyDiv w:val="1"/>
      <w:marLeft w:val="0"/>
      <w:marRight w:val="0"/>
      <w:marTop w:val="0"/>
      <w:marBottom w:val="0"/>
      <w:divBdr>
        <w:top w:val="none" w:sz="0" w:space="0" w:color="auto"/>
        <w:left w:val="none" w:sz="0" w:space="0" w:color="auto"/>
        <w:bottom w:val="none" w:sz="0" w:space="0" w:color="auto"/>
        <w:right w:val="none" w:sz="0" w:space="0" w:color="auto"/>
      </w:divBdr>
    </w:div>
    <w:div w:id="644046420">
      <w:bodyDiv w:val="1"/>
      <w:marLeft w:val="0"/>
      <w:marRight w:val="0"/>
      <w:marTop w:val="0"/>
      <w:marBottom w:val="0"/>
      <w:divBdr>
        <w:top w:val="none" w:sz="0" w:space="0" w:color="auto"/>
        <w:left w:val="none" w:sz="0" w:space="0" w:color="auto"/>
        <w:bottom w:val="none" w:sz="0" w:space="0" w:color="auto"/>
        <w:right w:val="none" w:sz="0" w:space="0" w:color="auto"/>
      </w:divBdr>
    </w:div>
    <w:div w:id="651717431">
      <w:bodyDiv w:val="1"/>
      <w:marLeft w:val="0"/>
      <w:marRight w:val="0"/>
      <w:marTop w:val="0"/>
      <w:marBottom w:val="0"/>
      <w:divBdr>
        <w:top w:val="none" w:sz="0" w:space="0" w:color="auto"/>
        <w:left w:val="none" w:sz="0" w:space="0" w:color="auto"/>
        <w:bottom w:val="none" w:sz="0" w:space="0" w:color="auto"/>
        <w:right w:val="none" w:sz="0" w:space="0" w:color="auto"/>
      </w:divBdr>
    </w:div>
    <w:div w:id="688023398">
      <w:bodyDiv w:val="1"/>
      <w:marLeft w:val="0"/>
      <w:marRight w:val="0"/>
      <w:marTop w:val="0"/>
      <w:marBottom w:val="0"/>
      <w:divBdr>
        <w:top w:val="none" w:sz="0" w:space="0" w:color="auto"/>
        <w:left w:val="none" w:sz="0" w:space="0" w:color="auto"/>
        <w:bottom w:val="none" w:sz="0" w:space="0" w:color="auto"/>
        <w:right w:val="none" w:sz="0" w:space="0" w:color="auto"/>
      </w:divBdr>
    </w:div>
    <w:div w:id="700085536">
      <w:bodyDiv w:val="1"/>
      <w:marLeft w:val="0"/>
      <w:marRight w:val="0"/>
      <w:marTop w:val="0"/>
      <w:marBottom w:val="0"/>
      <w:divBdr>
        <w:top w:val="none" w:sz="0" w:space="0" w:color="auto"/>
        <w:left w:val="none" w:sz="0" w:space="0" w:color="auto"/>
        <w:bottom w:val="none" w:sz="0" w:space="0" w:color="auto"/>
        <w:right w:val="none" w:sz="0" w:space="0" w:color="auto"/>
      </w:divBdr>
    </w:div>
    <w:div w:id="732503741">
      <w:bodyDiv w:val="1"/>
      <w:marLeft w:val="0"/>
      <w:marRight w:val="0"/>
      <w:marTop w:val="0"/>
      <w:marBottom w:val="0"/>
      <w:divBdr>
        <w:top w:val="none" w:sz="0" w:space="0" w:color="auto"/>
        <w:left w:val="none" w:sz="0" w:space="0" w:color="auto"/>
        <w:bottom w:val="none" w:sz="0" w:space="0" w:color="auto"/>
        <w:right w:val="none" w:sz="0" w:space="0" w:color="auto"/>
      </w:divBdr>
    </w:div>
    <w:div w:id="757677435">
      <w:bodyDiv w:val="1"/>
      <w:marLeft w:val="0"/>
      <w:marRight w:val="0"/>
      <w:marTop w:val="0"/>
      <w:marBottom w:val="0"/>
      <w:divBdr>
        <w:top w:val="none" w:sz="0" w:space="0" w:color="auto"/>
        <w:left w:val="none" w:sz="0" w:space="0" w:color="auto"/>
        <w:bottom w:val="none" w:sz="0" w:space="0" w:color="auto"/>
        <w:right w:val="none" w:sz="0" w:space="0" w:color="auto"/>
      </w:divBdr>
      <w:divsChild>
        <w:div w:id="1660772810">
          <w:marLeft w:val="0"/>
          <w:marRight w:val="0"/>
          <w:marTop w:val="0"/>
          <w:marBottom w:val="0"/>
          <w:divBdr>
            <w:top w:val="none" w:sz="0" w:space="0" w:color="auto"/>
            <w:left w:val="none" w:sz="0" w:space="0" w:color="auto"/>
            <w:bottom w:val="none" w:sz="0" w:space="0" w:color="auto"/>
            <w:right w:val="none" w:sz="0" w:space="0" w:color="auto"/>
          </w:divBdr>
          <w:divsChild>
            <w:div w:id="2064139188">
              <w:marLeft w:val="0"/>
              <w:marRight w:val="0"/>
              <w:marTop w:val="0"/>
              <w:marBottom w:val="0"/>
              <w:divBdr>
                <w:top w:val="none" w:sz="0" w:space="0" w:color="auto"/>
                <w:left w:val="none" w:sz="0" w:space="0" w:color="auto"/>
                <w:bottom w:val="none" w:sz="0" w:space="0" w:color="auto"/>
                <w:right w:val="none" w:sz="0" w:space="0" w:color="auto"/>
              </w:divBdr>
              <w:divsChild>
                <w:div w:id="48503286">
                  <w:marLeft w:val="0"/>
                  <w:marRight w:val="0"/>
                  <w:marTop w:val="0"/>
                  <w:marBottom w:val="0"/>
                  <w:divBdr>
                    <w:top w:val="none" w:sz="0" w:space="0" w:color="auto"/>
                    <w:left w:val="none" w:sz="0" w:space="0" w:color="auto"/>
                    <w:bottom w:val="none" w:sz="0" w:space="0" w:color="auto"/>
                    <w:right w:val="none" w:sz="0" w:space="0" w:color="auto"/>
                  </w:divBdr>
                </w:div>
                <w:div w:id="389884751">
                  <w:marLeft w:val="0"/>
                  <w:marRight w:val="0"/>
                  <w:marTop w:val="0"/>
                  <w:marBottom w:val="0"/>
                  <w:divBdr>
                    <w:top w:val="none" w:sz="0" w:space="0" w:color="auto"/>
                    <w:left w:val="none" w:sz="0" w:space="0" w:color="auto"/>
                    <w:bottom w:val="none" w:sz="0" w:space="0" w:color="auto"/>
                    <w:right w:val="none" w:sz="0" w:space="0" w:color="auto"/>
                  </w:divBdr>
                </w:div>
                <w:div w:id="1805001537">
                  <w:marLeft w:val="0"/>
                  <w:marRight w:val="0"/>
                  <w:marTop w:val="0"/>
                  <w:marBottom w:val="0"/>
                  <w:divBdr>
                    <w:top w:val="none" w:sz="0" w:space="0" w:color="auto"/>
                    <w:left w:val="none" w:sz="0" w:space="0" w:color="auto"/>
                    <w:bottom w:val="none" w:sz="0" w:space="0" w:color="auto"/>
                    <w:right w:val="none" w:sz="0" w:space="0" w:color="auto"/>
                  </w:divBdr>
                </w:div>
                <w:div w:id="19238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2788">
      <w:bodyDiv w:val="1"/>
      <w:marLeft w:val="0"/>
      <w:marRight w:val="0"/>
      <w:marTop w:val="0"/>
      <w:marBottom w:val="0"/>
      <w:divBdr>
        <w:top w:val="none" w:sz="0" w:space="0" w:color="auto"/>
        <w:left w:val="none" w:sz="0" w:space="0" w:color="auto"/>
        <w:bottom w:val="none" w:sz="0" w:space="0" w:color="auto"/>
        <w:right w:val="none" w:sz="0" w:space="0" w:color="auto"/>
      </w:divBdr>
    </w:div>
    <w:div w:id="785663526">
      <w:bodyDiv w:val="1"/>
      <w:marLeft w:val="0"/>
      <w:marRight w:val="0"/>
      <w:marTop w:val="0"/>
      <w:marBottom w:val="0"/>
      <w:divBdr>
        <w:top w:val="none" w:sz="0" w:space="0" w:color="auto"/>
        <w:left w:val="none" w:sz="0" w:space="0" w:color="auto"/>
        <w:bottom w:val="none" w:sz="0" w:space="0" w:color="auto"/>
        <w:right w:val="none" w:sz="0" w:space="0" w:color="auto"/>
      </w:divBdr>
    </w:div>
    <w:div w:id="785975657">
      <w:bodyDiv w:val="1"/>
      <w:marLeft w:val="0"/>
      <w:marRight w:val="0"/>
      <w:marTop w:val="0"/>
      <w:marBottom w:val="0"/>
      <w:divBdr>
        <w:top w:val="none" w:sz="0" w:space="0" w:color="auto"/>
        <w:left w:val="none" w:sz="0" w:space="0" w:color="auto"/>
        <w:bottom w:val="none" w:sz="0" w:space="0" w:color="auto"/>
        <w:right w:val="none" w:sz="0" w:space="0" w:color="auto"/>
      </w:divBdr>
    </w:div>
    <w:div w:id="788088317">
      <w:bodyDiv w:val="1"/>
      <w:marLeft w:val="0"/>
      <w:marRight w:val="0"/>
      <w:marTop w:val="0"/>
      <w:marBottom w:val="0"/>
      <w:divBdr>
        <w:top w:val="none" w:sz="0" w:space="0" w:color="auto"/>
        <w:left w:val="none" w:sz="0" w:space="0" w:color="auto"/>
        <w:bottom w:val="none" w:sz="0" w:space="0" w:color="auto"/>
        <w:right w:val="none" w:sz="0" w:space="0" w:color="auto"/>
      </w:divBdr>
    </w:div>
    <w:div w:id="790050123">
      <w:bodyDiv w:val="1"/>
      <w:marLeft w:val="0"/>
      <w:marRight w:val="0"/>
      <w:marTop w:val="0"/>
      <w:marBottom w:val="0"/>
      <w:divBdr>
        <w:top w:val="none" w:sz="0" w:space="0" w:color="auto"/>
        <w:left w:val="none" w:sz="0" w:space="0" w:color="auto"/>
        <w:bottom w:val="none" w:sz="0" w:space="0" w:color="auto"/>
        <w:right w:val="none" w:sz="0" w:space="0" w:color="auto"/>
      </w:divBdr>
    </w:div>
    <w:div w:id="811755284">
      <w:bodyDiv w:val="1"/>
      <w:marLeft w:val="0"/>
      <w:marRight w:val="0"/>
      <w:marTop w:val="0"/>
      <w:marBottom w:val="0"/>
      <w:divBdr>
        <w:top w:val="none" w:sz="0" w:space="0" w:color="auto"/>
        <w:left w:val="none" w:sz="0" w:space="0" w:color="auto"/>
        <w:bottom w:val="none" w:sz="0" w:space="0" w:color="auto"/>
        <w:right w:val="none" w:sz="0" w:space="0" w:color="auto"/>
      </w:divBdr>
    </w:div>
    <w:div w:id="814418657">
      <w:bodyDiv w:val="1"/>
      <w:marLeft w:val="0"/>
      <w:marRight w:val="0"/>
      <w:marTop w:val="0"/>
      <w:marBottom w:val="0"/>
      <w:divBdr>
        <w:top w:val="none" w:sz="0" w:space="0" w:color="auto"/>
        <w:left w:val="none" w:sz="0" w:space="0" w:color="auto"/>
        <w:bottom w:val="none" w:sz="0" w:space="0" w:color="auto"/>
        <w:right w:val="none" w:sz="0" w:space="0" w:color="auto"/>
      </w:divBdr>
    </w:div>
    <w:div w:id="817185441">
      <w:bodyDiv w:val="1"/>
      <w:marLeft w:val="0"/>
      <w:marRight w:val="0"/>
      <w:marTop w:val="0"/>
      <w:marBottom w:val="0"/>
      <w:divBdr>
        <w:top w:val="none" w:sz="0" w:space="0" w:color="auto"/>
        <w:left w:val="none" w:sz="0" w:space="0" w:color="auto"/>
        <w:bottom w:val="none" w:sz="0" w:space="0" w:color="auto"/>
        <w:right w:val="none" w:sz="0" w:space="0" w:color="auto"/>
      </w:divBdr>
    </w:div>
    <w:div w:id="828594466">
      <w:bodyDiv w:val="1"/>
      <w:marLeft w:val="0"/>
      <w:marRight w:val="0"/>
      <w:marTop w:val="0"/>
      <w:marBottom w:val="0"/>
      <w:divBdr>
        <w:top w:val="none" w:sz="0" w:space="0" w:color="auto"/>
        <w:left w:val="none" w:sz="0" w:space="0" w:color="auto"/>
        <w:bottom w:val="none" w:sz="0" w:space="0" w:color="auto"/>
        <w:right w:val="none" w:sz="0" w:space="0" w:color="auto"/>
      </w:divBdr>
      <w:divsChild>
        <w:div w:id="12391373">
          <w:marLeft w:val="0"/>
          <w:marRight w:val="0"/>
          <w:marTop w:val="0"/>
          <w:marBottom w:val="0"/>
          <w:divBdr>
            <w:top w:val="none" w:sz="0" w:space="0" w:color="auto"/>
            <w:left w:val="none" w:sz="0" w:space="0" w:color="auto"/>
            <w:bottom w:val="none" w:sz="0" w:space="0" w:color="auto"/>
            <w:right w:val="none" w:sz="0" w:space="0" w:color="auto"/>
          </w:divBdr>
        </w:div>
        <w:div w:id="466551951">
          <w:marLeft w:val="0"/>
          <w:marRight w:val="0"/>
          <w:marTop w:val="0"/>
          <w:marBottom w:val="0"/>
          <w:divBdr>
            <w:top w:val="none" w:sz="0" w:space="0" w:color="auto"/>
            <w:left w:val="none" w:sz="0" w:space="0" w:color="auto"/>
            <w:bottom w:val="none" w:sz="0" w:space="0" w:color="auto"/>
            <w:right w:val="none" w:sz="0" w:space="0" w:color="auto"/>
          </w:divBdr>
        </w:div>
        <w:div w:id="793868236">
          <w:marLeft w:val="0"/>
          <w:marRight w:val="0"/>
          <w:marTop w:val="0"/>
          <w:marBottom w:val="0"/>
          <w:divBdr>
            <w:top w:val="none" w:sz="0" w:space="0" w:color="auto"/>
            <w:left w:val="none" w:sz="0" w:space="0" w:color="auto"/>
            <w:bottom w:val="none" w:sz="0" w:space="0" w:color="auto"/>
            <w:right w:val="none" w:sz="0" w:space="0" w:color="auto"/>
          </w:divBdr>
        </w:div>
        <w:div w:id="1021510047">
          <w:marLeft w:val="0"/>
          <w:marRight w:val="0"/>
          <w:marTop w:val="0"/>
          <w:marBottom w:val="0"/>
          <w:divBdr>
            <w:top w:val="none" w:sz="0" w:space="0" w:color="auto"/>
            <w:left w:val="none" w:sz="0" w:space="0" w:color="auto"/>
            <w:bottom w:val="none" w:sz="0" w:space="0" w:color="auto"/>
            <w:right w:val="none" w:sz="0" w:space="0" w:color="auto"/>
          </w:divBdr>
        </w:div>
        <w:div w:id="1716078304">
          <w:marLeft w:val="0"/>
          <w:marRight w:val="0"/>
          <w:marTop w:val="0"/>
          <w:marBottom w:val="0"/>
          <w:divBdr>
            <w:top w:val="none" w:sz="0" w:space="0" w:color="auto"/>
            <w:left w:val="none" w:sz="0" w:space="0" w:color="auto"/>
            <w:bottom w:val="none" w:sz="0" w:space="0" w:color="auto"/>
            <w:right w:val="none" w:sz="0" w:space="0" w:color="auto"/>
          </w:divBdr>
        </w:div>
        <w:div w:id="1877737821">
          <w:marLeft w:val="0"/>
          <w:marRight w:val="0"/>
          <w:marTop w:val="0"/>
          <w:marBottom w:val="0"/>
          <w:divBdr>
            <w:top w:val="none" w:sz="0" w:space="0" w:color="auto"/>
            <w:left w:val="none" w:sz="0" w:space="0" w:color="auto"/>
            <w:bottom w:val="none" w:sz="0" w:space="0" w:color="auto"/>
            <w:right w:val="none" w:sz="0" w:space="0" w:color="auto"/>
          </w:divBdr>
        </w:div>
      </w:divsChild>
    </w:div>
    <w:div w:id="869495227">
      <w:bodyDiv w:val="1"/>
      <w:marLeft w:val="0"/>
      <w:marRight w:val="0"/>
      <w:marTop w:val="0"/>
      <w:marBottom w:val="0"/>
      <w:divBdr>
        <w:top w:val="none" w:sz="0" w:space="0" w:color="auto"/>
        <w:left w:val="none" w:sz="0" w:space="0" w:color="auto"/>
        <w:bottom w:val="none" w:sz="0" w:space="0" w:color="auto"/>
        <w:right w:val="none" w:sz="0" w:space="0" w:color="auto"/>
      </w:divBdr>
    </w:div>
    <w:div w:id="892735338">
      <w:bodyDiv w:val="1"/>
      <w:marLeft w:val="0"/>
      <w:marRight w:val="0"/>
      <w:marTop w:val="0"/>
      <w:marBottom w:val="0"/>
      <w:divBdr>
        <w:top w:val="none" w:sz="0" w:space="0" w:color="auto"/>
        <w:left w:val="none" w:sz="0" w:space="0" w:color="auto"/>
        <w:bottom w:val="none" w:sz="0" w:space="0" w:color="auto"/>
        <w:right w:val="none" w:sz="0" w:space="0" w:color="auto"/>
      </w:divBdr>
      <w:divsChild>
        <w:div w:id="405148137">
          <w:marLeft w:val="0"/>
          <w:marRight w:val="0"/>
          <w:marTop w:val="0"/>
          <w:marBottom w:val="0"/>
          <w:divBdr>
            <w:top w:val="none" w:sz="0" w:space="0" w:color="auto"/>
            <w:left w:val="none" w:sz="0" w:space="0" w:color="auto"/>
            <w:bottom w:val="none" w:sz="0" w:space="0" w:color="auto"/>
            <w:right w:val="none" w:sz="0" w:space="0" w:color="auto"/>
          </w:divBdr>
        </w:div>
        <w:div w:id="2063629365">
          <w:marLeft w:val="0"/>
          <w:marRight w:val="0"/>
          <w:marTop w:val="0"/>
          <w:marBottom w:val="0"/>
          <w:divBdr>
            <w:top w:val="none" w:sz="0" w:space="0" w:color="auto"/>
            <w:left w:val="none" w:sz="0" w:space="0" w:color="auto"/>
            <w:bottom w:val="none" w:sz="0" w:space="0" w:color="auto"/>
            <w:right w:val="none" w:sz="0" w:space="0" w:color="auto"/>
          </w:divBdr>
        </w:div>
      </w:divsChild>
    </w:div>
    <w:div w:id="911113339">
      <w:bodyDiv w:val="1"/>
      <w:marLeft w:val="0"/>
      <w:marRight w:val="0"/>
      <w:marTop w:val="0"/>
      <w:marBottom w:val="0"/>
      <w:divBdr>
        <w:top w:val="none" w:sz="0" w:space="0" w:color="auto"/>
        <w:left w:val="none" w:sz="0" w:space="0" w:color="auto"/>
        <w:bottom w:val="none" w:sz="0" w:space="0" w:color="auto"/>
        <w:right w:val="none" w:sz="0" w:space="0" w:color="auto"/>
      </w:divBdr>
    </w:div>
    <w:div w:id="921908229">
      <w:bodyDiv w:val="1"/>
      <w:marLeft w:val="0"/>
      <w:marRight w:val="0"/>
      <w:marTop w:val="0"/>
      <w:marBottom w:val="0"/>
      <w:divBdr>
        <w:top w:val="none" w:sz="0" w:space="0" w:color="auto"/>
        <w:left w:val="none" w:sz="0" w:space="0" w:color="auto"/>
        <w:bottom w:val="none" w:sz="0" w:space="0" w:color="auto"/>
        <w:right w:val="none" w:sz="0" w:space="0" w:color="auto"/>
      </w:divBdr>
    </w:div>
    <w:div w:id="935945421">
      <w:bodyDiv w:val="1"/>
      <w:marLeft w:val="0"/>
      <w:marRight w:val="0"/>
      <w:marTop w:val="0"/>
      <w:marBottom w:val="0"/>
      <w:divBdr>
        <w:top w:val="none" w:sz="0" w:space="0" w:color="auto"/>
        <w:left w:val="none" w:sz="0" w:space="0" w:color="auto"/>
        <w:bottom w:val="none" w:sz="0" w:space="0" w:color="auto"/>
        <w:right w:val="none" w:sz="0" w:space="0" w:color="auto"/>
      </w:divBdr>
    </w:div>
    <w:div w:id="959916340">
      <w:bodyDiv w:val="1"/>
      <w:marLeft w:val="0"/>
      <w:marRight w:val="0"/>
      <w:marTop w:val="0"/>
      <w:marBottom w:val="0"/>
      <w:divBdr>
        <w:top w:val="none" w:sz="0" w:space="0" w:color="auto"/>
        <w:left w:val="none" w:sz="0" w:space="0" w:color="auto"/>
        <w:bottom w:val="none" w:sz="0" w:space="0" w:color="auto"/>
        <w:right w:val="none" w:sz="0" w:space="0" w:color="auto"/>
      </w:divBdr>
    </w:div>
    <w:div w:id="1002320946">
      <w:bodyDiv w:val="1"/>
      <w:marLeft w:val="0"/>
      <w:marRight w:val="0"/>
      <w:marTop w:val="0"/>
      <w:marBottom w:val="0"/>
      <w:divBdr>
        <w:top w:val="none" w:sz="0" w:space="0" w:color="auto"/>
        <w:left w:val="none" w:sz="0" w:space="0" w:color="auto"/>
        <w:bottom w:val="none" w:sz="0" w:space="0" w:color="auto"/>
        <w:right w:val="none" w:sz="0" w:space="0" w:color="auto"/>
      </w:divBdr>
    </w:div>
    <w:div w:id="1014890700">
      <w:bodyDiv w:val="1"/>
      <w:marLeft w:val="0"/>
      <w:marRight w:val="0"/>
      <w:marTop w:val="0"/>
      <w:marBottom w:val="0"/>
      <w:divBdr>
        <w:top w:val="none" w:sz="0" w:space="0" w:color="auto"/>
        <w:left w:val="none" w:sz="0" w:space="0" w:color="auto"/>
        <w:bottom w:val="none" w:sz="0" w:space="0" w:color="auto"/>
        <w:right w:val="none" w:sz="0" w:space="0" w:color="auto"/>
      </w:divBdr>
    </w:div>
    <w:div w:id="1043748591">
      <w:bodyDiv w:val="1"/>
      <w:marLeft w:val="0"/>
      <w:marRight w:val="0"/>
      <w:marTop w:val="0"/>
      <w:marBottom w:val="0"/>
      <w:divBdr>
        <w:top w:val="none" w:sz="0" w:space="0" w:color="auto"/>
        <w:left w:val="none" w:sz="0" w:space="0" w:color="auto"/>
        <w:bottom w:val="none" w:sz="0" w:space="0" w:color="auto"/>
        <w:right w:val="none" w:sz="0" w:space="0" w:color="auto"/>
      </w:divBdr>
    </w:div>
    <w:div w:id="1078481778">
      <w:bodyDiv w:val="1"/>
      <w:marLeft w:val="0"/>
      <w:marRight w:val="0"/>
      <w:marTop w:val="0"/>
      <w:marBottom w:val="0"/>
      <w:divBdr>
        <w:top w:val="none" w:sz="0" w:space="0" w:color="auto"/>
        <w:left w:val="none" w:sz="0" w:space="0" w:color="auto"/>
        <w:bottom w:val="none" w:sz="0" w:space="0" w:color="auto"/>
        <w:right w:val="none" w:sz="0" w:space="0" w:color="auto"/>
      </w:divBdr>
    </w:div>
    <w:div w:id="1084455634">
      <w:bodyDiv w:val="1"/>
      <w:marLeft w:val="0"/>
      <w:marRight w:val="0"/>
      <w:marTop w:val="0"/>
      <w:marBottom w:val="0"/>
      <w:divBdr>
        <w:top w:val="none" w:sz="0" w:space="0" w:color="auto"/>
        <w:left w:val="none" w:sz="0" w:space="0" w:color="auto"/>
        <w:bottom w:val="none" w:sz="0" w:space="0" w:color="auto"/>
        <w:right w:val="none" w:sz="0" w:space="0" w:color="auto"/>
      </w:divBdr>
    </w:div>
    <w:div w:id="1090544794">
      <w:bodyDiv w:val="1"/>
      <w:marLeft w:val="0"/>
      <w:marRight w:val="0"/>
      <w:marTop w:val="0"/>
      <w:marBottom w:val="0"/>
      <w:divBdr>
        <w:top w:val="none" w:sz="0" w:space="0" w:color="auto"/>
        <w:left w:val="none" w:sz="0" w:space="0" w:color="auto"/>
        <w:bottom w:val="none" w:sz="0" w:space="0" w:color="auto"/>
        <w:right w:val="none" w:sz="0" w:space="0" w:color="auto"/>
      </w:divBdr>
    </w:div>
    <w:div w:id="1099524913">
      <w:bodyDiv w:val="1"/>
      <w:marLeft w:val="0"/>
      <w:marRight w:val="0"/>
      <w:marTop w:val="0"/>
      <w:marBottom w:val="0"/>
      <w:divBdr>
        <w:top w:val="none" w:sz="0" w:space="0" w:color="auto"/>
        <w:left w:val="none" w:sz="0" w:space="0" w:color="auto"/>
        <w:bottom w:val="none" w:sz="0" w:space="0" w:color="auto"/>
        <w:right w:val="none" w:sz="0" w:space="0" w:color="auto"/>
      </w:divBdr>
    </w:div>
    <w:div w:id="1123578875">
      <w:bodyDiv w:val="1"/>
      <w:marLeft w:val="0"/>
      <w:marRight w:val="0"/>
      <w:marTop w:val="0"/>
      <w:marBottom w:val="0"/>
      <w:divBdr>
        <w:top w:val="none" w:sz="0" w:space="0" w:color="auto"/>
        <w:left w:val="none" w:sz="0" w:space="0" w:color="auto"/>
        <w:bottom w:val="none" w:sz="0" w:space="0" w:color="auto"/>
        <w:right w:val="none" w:sz="0" w:space="0" w:color="auto"/>
      </w:divBdr>
    </w:div>
    <w:div w:id="1137920807">
      <w:bodyDiv w:val="1"/>
      <w:marLeft w:val="0"/>
      <w:marRight w:val="0"/>
      <w:marTop w:val="0"/>
      <w:marBottom w:val="0"/>
      <w:divBdr>
        <w:top w:val="none" w:sz="0" w:space="0" w:color="auto"/>
        <w:left w:val="none" w:sz="0" w:space="0" w:color="auto"/>
        <w:bottom w:val="none" w:sz="0" w:space="0" w:color="auto"/>
        <w:right w:val="none" w:sz="0" w:space="0" w:color="auto"/>
      </w:divBdr>
    </w:div>
    <w:div w:id="1152915780">
      <w:bodyDiv w:val="1"/>
      <w:marLeft w:val="0"/>
      <w:marRight w:val="0"/>
      <w:marTop w:val="0"/>
      <w:marBottom w:val="0"/>
      <w:divBdr>
        <w:top w:val="none" w:sz="0" w:space="0" w:color="auto"/>
        <w:left w:val="none" w:sz="0" w:space="0" w:color="auto"/>
        <w:bottom w:val="none" w:sz="0" w:space="0" w:color="auto"/>
        <w:right w:val="none" w:sz="0" w:space="0" w:color="auto"/>
      </w:divBdr>
    </w:div>
    <w:div w:id="1169756182">
      <w:bodyDiv w:val="1"/>
      <w:marLeft w:val="0"/>
      <w:marRight w:val="0"/>
      <w:marTop w:val="0"/>
      <w:marBottom w:val="0"/>
      <w:divBdr>
        <w:top w:val="none" w:sz="0" w:space="0" w:color="auto"/>
        <w:left w:val="none" w:sz="0" w:space="0" w:color="auto"/>
        <w:bottom w:val="none" w:sz="0" w:space="0" w:color="auto"/>
        <w:right w:val="none" w:sz="0" w:space="0" w:color="auto"/>
      </w:divBdr>
    </w:div>
    <w:div w:id="1199859466">
      <w:bodyDiv w:val="1"/>
      <w:marLeft w:val="0"/>
      <w:marRight w:val="0"/>
      <w:marTop w:val="0"/>
      <w:marBottom w:val="0"/>
      <w:divBdr>
        <w:top w:val="none" w:sz="0" w:space="0" w:color="auto"/>
        <w:left w:val="none" w:sz="0" w:space="0" w:color="auto"/>
        <w:bottom w:val="none" w:sz="0" w:space="0" w:color="auto"/>
        <w:right w:val="none" w:sz="0" w:space="0" w:color="auto"/>
      </w:divBdr>
    </w:div>
    <w:div w:id="1201363574">
      <w:bodyDiv w:val="1"/>
      <w:marLeft w:val="0"/>
      <w:marRight w:val="0"/>
      <w:marTop w:val="0"/>
      <w:marBottom w:val="0"/>
      <w:divBdr>
        <w:top w:val="none" w:sz="0" w:space="0" w:color="auto"/>
        <w:left w:val="none" w:sz="0" w:space="0" w:color="auto"/>
        <w:bottom w:val="none" w:sz="0" w:space="0" w:color="auto"/>
        <w:right w:val="none" w:sz="0" w:space="0" w:color="auto"/>
      </w:divBdr>
    </w:div>
    <w:div w:id="1207256827">
      <w:bodyDiv w:val="1"/>
      <w:marLeft w:val="0"/>
      <w:marRight w:val="0"/>
      <w:marTop w:val="0"/>
      <w:marBottom w:val="0"/>
      <w:divBdr>
        <w:top w:val="none" w:sz="0" w:space="0" w:color="auto"/>
        <w:left w:val="none" w:sz="0" w:space="0" w:color="auto"/>
        <w:bottom w:val="none" w:sz="0" w:space="0" w:color="auto"/>
        <w:right w:val="none" w:sz="0" w:space="0" w:color="auto"/>
      </w:divBdr>
    </w:div>
    <w:div w:id="1214929971">
      <w:bodyDiv w:val="1"/>
      <w:marLeft w:val="0"/>
      <w:marRight w:val="0"/>
      <w:marTop w:val="0"/>
      <w:marBottom w:val="0"/>
      <w:divBdr>
        <w:top w:val="none" w:sz="0" w:space="0" w:color="auto"/>
        <w:left w:val="none" w:sz="0" w:space="0" w:color="auto"/>
        <w:bottom w:val="none" w:sz="0" w:space="0" w:color="auto"/>
        <w:right w:val="none" w:sz="0" w:space="0" w:color="auto"/>
      </w:divBdr>
    </w:div>
    <w:div w:id="1225261756">
      <w:bodyDiv w:val="1"/>
      <w:marLeft w:val="0"/>
      <w:marRight w:val="0"/>
      <w:marTop w:val="0"/>
      <w:marBottom w:val="0"/>
      <w:divBdr>
        <w:top w:val="none" w:sz="0" w:space="0" w:color="auto"/>
        <w:left w:val="none" w:sz="0" w:space="0" w:color="auto"/>
        <w:bottom w:val="none" w:sz="0" w:space="0" w:color="auto"/>
        <w:right w:val="none" w:sz="0" w:space="0" w:color="auto"/>
      </w:divBdr>
      <w:divsChild>
        <w:div w:id="1991667254">
          <w:marLeft w:val="0"/>
          <w:marRight w:val="0"/>
          <w:marTop w:val="0"/>
          <w:marBottom w:val="0"/>
          <w:divBdr>
            <w:top w:val="none" w:sz="0" w:space="0" w:color="auto"/>
            <w:left w:val="none" w:sz="0" w:space="0" w:color="auto"/>
            <w:bottom w:val="none" w:sz="0" w:space="0" w:color="auto"/>
            <w:right w:val="none" w:sz="0" w:space="0" w:color="auto"/>
          </w:divBdr>
          <w:divsChild>
            <w:div w:id="673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3773">
      <w:bodyDiv w:val="1"/>
      <w:marLeft w:val="0"/>
      <w:marRight w:val="0"/>
      <w:marTop w:val="0"/>
      <w:marBottom w:val="0"/>
      <w:divBdr>
        <w:top w:val="none" w:sz="0" w:space="0" w:color="auto"/>
        <w:left w:val="none" w:sz="0" w:space="0" w:color="auto"/>
        <w:bottom w:val="none" w:sz="0" w:space="0" w:color="auto"/>
        <w:right w:val="none" w:sz="0" w:space="0" w:color="auto"/>
      </w:divBdr>
    </w:div>
    <w:div w:id="1238592019">
      <w:bodyDiv w:val="1"/>
      <w:marLeft w:val="0"/>
      <w:marRight w:val="0"/>
      <w:marTop w:val="0"/>
      <w:marBottom w:val="0"/>
      <w:divBdr>
        <w:top w:val="none" w:sz="0" w:space="0" w:color="auto"/>
        <w:left w:val="none" w:sz="0" w:space="0" w:color="auto"/>
        <w:bottom w:val="none" w:sz="0" w:space="0" w:color="auto"/>
        <w:right w:val="none" w:sz="0" w:space="0" w:color="auto"/>
      </w:divBdr>
    </w:div>
    <w:div w:id="1261259911">
      <w:bodyDiv w:val="1"/>
      <w:marLeft w:val="0"/>
      <w:marRight w:val="0"/>
      <w:marTop w:val="0"/>
      <w:marBottom w:val="0"/>
      <w:divBdr>
        <w:top w:val="none" w:sz="0" w:space="0" w:color="auto"/>
        <w:left w:val="none" w:sz="0" w:space="0" w:color="auto"/>
        <w:bottom w:val="none" w:sz="0" w:space="0" w:color="auto"/>
        <w:right w:val="none" w:sz="0" w:space="0" w:color="auto"/>
      </w:divBdr>
    </w:div>
    <w:div w:id="1295403191">
      <w:bodyDiv w:val="1"/>
      <w:marLeft w:val="0"/>
      <w:marRight w:val="0"/>
      <w:marTop w:val="0"/>
      <w:marBottom w:val="0"/>
      <w:divBdr>
        <w:top w:val="none" w:sz="0" w:space="0" w:color="auto"/>
        <w:left w:val="none" w:sz="0" w:space="0" w:color="auto"/>
        <w:bottom w:val="none" w:sz="0" w:space="0" w:color="auto"/>
        <w:right w:val="none" w:sz="0" w:space="0" w:color="auto"/>
      </w:divBdr>
    </w:div>
    <w:div w:id="1331635947">
      <w:bodyDiv w:val="1"/>
      <w:marLeft w:val="0"/>
      <w:marRight w:val="0"/>
      <w:marTop w:val="0"/>
      <w:marBottom w:val="0"/>
      <w:divBdr>
        <w:top w:val="none" w:sz="0" w:space="0" w:color="auto"/>
        <w:left w:val="none" w:sz="0" w:space="0" w:color="auto"/>
        <w:bottom w:val="none" w:sz="0" w:space="0" w:color="auto"/>
        <w:right w:val="none" w:sz="0" w:space="0" w:color="auto"/>
      </w:divBdr>
    </w:div>
    <w:div w:id="1350179481">
      <w:bodyDiv w:val="1"/>
      <w:marLeft w:val="0"/>
      <w:marRight w:val="0"/>
      <w:marTop w:val="0"/>
      <w:marBottom w:val="0"/>
      <w:divBdr>
        <w:top w:val="none" w:sz="0" w:space="0" w:color="auto"/>
        <w:left w:val="none" w:sz="0" w:space="0" w:color="auto"/>
        <w:bottom w:val="none" w:sz="0" w:space="0" w:color="auto"/>
        <w:right w:val="none" w:sz="0" w:space="0" w:color="auto"/>
      </w:divBdr>
    </w:div>
    <w:div w:id="1396780996">
      <w:bodyDiv w:val="1"/>
      <w:marLeft w:val="0"/>
      <w:marRight w:val="0"/>
      <w:marTop w:val="0"/>
      <w:marBottom w:val="0"/>
      <w:divBdr>
        <w:top w:val="none" w:sz="0" w:space="0" w:color="auto"/>
        <w:left w:val="none" w:sz="0" w:space="0" w:color="auto"/>
        <w:bottom w:val="none" w:sz="0" w:space="0" w:color="auto"/>
        <w:right w:val="none" w:sz="0" w:space="0" w:color="auto"/>
      </w:divBdr>
    </w:div>
    <w:div w:id="1404372757">
      <w:bodyDiv w:val="1"/>
      <w:marLeft w:val="0"/>
      <w:marRight w:val="0"/>
      <w:marTop w:val="0"/>
      <w:marBottom w:val="0"/>
      <w:divBdr>
        <w:top w:val="none" w:sz="0" w:space="0" w:color="auto"/>
        <w:left w:val="none" w:sz="0" w:space="0" w:color="auto"/>
        <w:bottom w:val="none" w:sz="0" w:space="0" w:color="auto"/>
        <w:right w:val="none" w:sz="0" w:space="0" w:color="auto"/>
      </w:divBdr>
    </w:div>
    <w:div w:id="1431006272">
      <w:bodyDiv w:val="1"/>
      <w:marLeft w:val="0"/>
      <w:marRight w:val="0"/>
      <w:marTop w:val="0"/>
      <w:marBottom w:val="0"/>
      <w:divBdr>
        <w:top w:val="none" w:sz="0" w:space="0" w:color="auto"/>
        <w:left w:val="none" w:sz="0" w:space="0" w:color="auto"/>
        <w:bottom w:val="none" w:sz="0" w:space="0" w:color="auto"/>
        <w:right w:val="none" w:sz="0" w:space="0" w:color="auto"/>
      </w:divBdr>
      <w:divsChild>
        <w:div w:id="1666741976">
          <w:marLeft w:val="0"/>
          <w:marRight w:val="0"/>
          <w:marTop w:val="0"/>
          <w:marBottom w:val="0"/>
          <w:divBdr>
            <w:top w:val="none" w:sz="0" w:space="0" w:color="auto"/>
            <w:left w:val="none" w:sz="0" w:space="0" w:color="auto"/>
            <w:bottom w:val="none" w:sz="0" w:space="0" w:color="auto"/>
            <w:right w:val="none" w:sz="0" w:space="0" w:color="auto"/>
          </w:divBdr>
          <w:divsChild>
            <w:div w:id="927470903">
              <w:marLeft w:val="0"/>
              <w:marRight w:val="0"/>
              <w:marTop w:val="0"/>
              <w:marBottom w:val="0"/>
              <w:divBdr>
                <w:top w:val="none" w:sz="0" w:space="0" w:color="auto"/>
                <w:left w:val="none" w:sz="0" w:space="0" w:color="auto"/>
                <w:bottom w:val="none" w:sz="0" w:space="0" w:color="auto"/>
                <w:right w:val="none" w:sz="0" w:space="0" w:color="auto"/>
              </w:divBdr>
              <w:divsChild>
                <w:div w:id="1562011043">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433011091">
      <w:bodyDiv w:val="1"/>
      <w:marLeft w:val="0"/>
      <w:marRight w:val="0"/>
      <w:marTop w:val="0"/>
      <w:marBottom w:val="0"/>
      <w:divBdr>
        <w:top w:val="none" w:sz="0" w:space="0" w:color="auto"/>
        <w:left w:val="none" w:sz="0" w:space="0" w:color="auto"/>
        <w:bottom w:val="none" w:sz="0" w:space="0" w:color="auto"/>
        <w:right w:val="none" w:sz="0" w:space="0" w:color="auto"/>
      </w:divBdr>
    </w:div>
    <w:div w:id="1435008301">
      <w:bodyDiv w:val="1"/>
      <w:marLeft w:val="0"/>
      <w:marRight w:val="0"/>
      <w:marTop w:val="0"/>
      <w:marBottom w:val="0"/>
      <w:divBdr>
        <w:top w:val="none" w:sz="0" w:space="0" w:color="auto"/>
        <w:left w:val="none" w:sz="0" w:space="0" w:color="auto"/>
        <w:bottom w:val="none" w:sz="0" w:space="0" w:color="auto"/>
        <w:right w:val="none" w:sz="0" w:space="0" w:color="auto"/>
      </w:divBdr>
    </w:div>
    <w:div w:id="1453019118">
      <w:bodyDiv w:val="1"/>
      <w:marLeft w:val="0"/>
      <w:marRight w:val="0"/>
      <w:marTop w:val="0"/>
      <w:marBottom w:val="0"/>
      <w:divBdr>
        <w:top w:val="none" w:sz="0" w:space="0" w:color="auto"/>
        <w:left w:val="none" w:sz="0" w:space="0" w:color="auto"/>
        <w:bottom w:val="none" w:sz="0" w:space="0" w:color="auto"/>
        <w:right w:val="none" w:sz="0" w:space="0" w:color="auto"/>
      </w:divBdr>
    </w:div>
    <w:div w:id="1453133013">
      <w:bodyDiv w:val="1"/>
      <w:marLeft w:val="0"/>
      <w:marRight w:val="0"/>
      <w:marTop w:val="0"/>
      <w:marBottom w:val="0"/>
      <w:divBdr>
        <w:top w:val="none" w:sz="0" w:space="0" w:color="auto"/>
        <w:left w:val="none" w:sz="0" w:space="0" w:color="auto"/>
        <w:bottom w:val="none" w:sz="0" w:space="0" w:color="auto"/>
        <w:right w:val="none" w:sz="0" w:space="0" w:color="auto"/>
      </w:divBdr>
    </w:div>
    <w:div w:id="1467041634">
      <w:bodyDiv w:val="1"/>
      <w:marLeft w:val="0"/>
      <w:marRight w:val="0"/>
      <w:marTop w:val="0"/>
      <w:marBottom w:val="0"/>
      <w:divBdr>
        <w:top w:val="none" w:sz="0" w:space="0" w:color="auto"/>
        <w:left w:val="none" w:sz="0" w:space="0" w:color="auto"/>
        <w:bottom w:val="none" w:sz="0" w:space="0" w:color="auto"/>
        <w:right w:val="none" w:sz="0" w:space="0" w:color="auto"/>
      </w:divBdr>
    </w:div>
    <w:div w:id="1475677413">
      <w:bodyDiv w:val="1"/>
      <w:marLeft w:val="0"/>
      <w:marRight w:val="0"/>
      <w:marTop w:val="0"/>
      <w:marBottom w:val="0"/>
      <w:divBdr>
        <w:top w:val="none" w:sz="0" w:space="0" w:color="auto"/>
        <w:left w:val="none" w:sz="0" w:space="0" w:color="auto"/>
        <w:bottom w:val="none" w:sz="0" w:space="0" w:color="auto"/>
        <w:right w:val="none" w:sz="0" w:space="0" w:color="auto"/>
      </w:divBdr>
    </w:div>
    <w:div w:id="1478650536">
      <w:bodyDiv w:val="1"/>
      <w:marLeft w:val="0"/>
      <w:marRight w:val="0"/>
      <w:marTop w:val="0"/>
      <w:marBottom w:val="0"/>
      <w:divBdr>
        <w:top w:val="none" w:sz="0" w:space="0" w:color="auto"/>
        <w:left w:val="none" w:sz="0" w:space="0" w:color="auto"/>
        <w:bottom w:val="none" w:sz="0" w:space="0" w:color="auto"/>
        <w:right w:val="none" w:sz="0" w:space="0" w:color="auto"/>
      </w:divBdr>
      <w:divsChild>
        <w:div w:id="1475954255">
          <w:marLeft w:val="0"/>
          <w:marRight w:val="0"/>
          <w:marTop w:val="0"/>
          <w:marBottom w:val="0"/>
          <w:divBdr>
            <w:top w:val="none" w:sz="0" w:space="0" w:color="auto"/>
            <w:left w:val="none" w:sz="0" w:space="0" w:color="auto"/>
            <w:bottom w:val="none" w:sz="0" w:space="0" w:color="auto"/>
            <w:right w:val="none" w:sz="0" w:space="0" w:color="auto"/>
          </w:divBdr>
          <w:divsChild>
            <w:div w:id="306665894">
              <w:marLeft w:val="0"/>
              <w:marRight w:val="0"/>
              <w:marTop w:val="0"/>
              <w:marBottom w:val="0"/>
              <w:divBdr>
                <w:top w:val="none" w:sz="0" w:space="0" w:color="auto"/>
                <w:left w:val="none" w:sz="0" w:space="0" w:color="auto"/>
                <w:bottom w:val="none" w:sz="0" w:space="0" w:color="auto"/>
                <w:right w:val="none" w:sz="0" w:space="0" w:color="auto"/>
              </w:divBdr>
            </w:div>
            <w:div w:id="4312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9489">
      <w:bodyDiv w:val="1"/>
      <w:marLeft w:val="0"/>
      <w:marRight w:val="0"/>
      <w:marTop w:val="0"/>
      <w:marBottom w:val="0"/>
      <w:divBdr>
        <w:top w:val="none" w:sz="0" w:space="0" w:color="auto"/>
        <w:left w:val="none" w:sz="0" w:space="0" w:color="auto"/>
        <w:bottom w:val="none" w:sz="0" w:space="0" w:color="auto"/>
        <w:right w:val="none" w:sz="0" w:space="0" w:color="auto"/>
      </w:divBdr>
    </w:div>
    <w:div w:id="1494567846">
      <w:bodyDiv w:val="1"/>
      <w:marLeft w:val="0"/>
      <w:marRight w:val="0"/>
      <w:marTop w:val="0"/>
      <w:marBottom w:val="0"/>
      <w:divBdr>
        <w:top w:val="none" w:sz="0" w:space="0" w:color="auto"/>
        <w:left w:val="none" w:sz="0" w:space="0" w:color="auto"/>
        <w:bottom w:val="none" w:sz="0" w:space="0" w:color="auto"/>
        <w:right w:val="none" w:sz="0" w:space="0" w:color="auto"/>
      </w:divBdr>
    </w:div>
    <w:div w:id="1498958830">
      <w:bodyDiv w:val="1"/>
      <w:marLeft w:val="0"/>
      <w:marRight w:val="0"/>
      <w:marTop w:val="0"/>
      <w:marBottom w:val="0"/>
      <w:divBdr>
        <w:top w:val="none" w:sz="0" w:space="0" w:color="auto"/>
        <w:left w:val="none" w:sz="0" w:space="0" w:color="auto"/>
        <w:bottom w:val="none" w:sz="0" w:space="0" w:color="auto"/>
        <w:right w:val="none" w:sz="0" w:space="0" w:color="auto"/>
      </w:divBdr>
    </w:div>
    <w:div w:id="1521822185">
      <w:bodyDiv w:val="1"/>
      <w:marLeft w:val="0"/>
      <w:marRight w:val="0"/>
      <w:marTop w:val="0"/>
      <w:marBottom w:val="0"/>
      <w:divBdr>
        <w:top w:val="none" w:sz="0" w:space="0" w:color="auto"/>
        <w:left w:val="none" w:sz="0" w:space="0" w:color="auto"/>
        <w:bottom w:val="none" w:sz="0" w:space="0" w:color="auto"/>
        <w:right w:val="none" w:sz="0" w:space="0" w:color="auto"/>
      </w:divBdr>
    </w:div>
    <w:div w:id="1532303178">
      <w:bodyDiv w:val="1"/>
      <w:marLeft w:val="0"/>
      <w:marRight w:val="0"/>
      <w:marTop w:val="0"/>
      <w:marBottom w:val="0"/>
      <w:divBdr>
        <w:top w:val="none" w:sz="0" w:space="0" w:color="auto"/>
        <w:left w:val="none" w:sz="0" w:space="0" w:color="auto"/>
        <w:bottom w:val="none" w:sz="0" w:space="0" w:color="auto"/>
        <w:right w:val="none" w:sz="0" w:space="0" w:color="auto"/>
      </w:divBdr>
    </w:div>
    <w:div w:id="1533612526">
      <w:bodyDiv w:val="1"/>
      <w:marLeft w:val="0"/>
      <w:marRight w:val="0"/>
      <w:marTop w:val="0"/>
      <w:marBottom w:val="0"/>
      <w:divBdr>
        <w:top w:val="none" w:sz="0" w:space="0" w:color="auto"/>
        <w:left w:val="none" w:sz="0" w:space="0" w:color="auto"/>
        <w:bottom w:val="none" w:sz="0" w:space="0" w:color="auto"/>
        <w:right w:val="none" w:sz="0" w:space="0" w:color="auto"/>
      </w:divBdr>
      <w:divsChild>
        <w:div w:id="2139109399">
          <w:marLeft w:val="0"/>
          <w:marRight w:val="0"/>
          <w:marTop w:val="0"/>
          <w:marBottom w:val="0"/>
          <w:divBdr>
            <w:top w:val="none" w:sz="0" w:space="0" w:color="auto"/>
            <w:left w:val="none" w:sz="0" w:space="0" w:color="auto"/>
            <w:bottom w:val="none" w:sz="0" w:space="0" w:color="auto"/>
            <w:right w:val="none" w:sz="0" w:space="0" w:color="auto"/>
          </w:divBdr>
          <w:divsChild>
            <w:div w:id="1352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6359">
      <w:bodyDiv w:val="1"/>
      <w:marLeft w:val="0"/>
      <w:marRight w:val="0"/>
      <w:marTop w:val="0"/>
      <w:marBottom w:val="0"/>
      <w:divBdr>
        <w:top w:val="none" w:sz="0" w:space="0" w:color="auto"/>
        <w:left w:val="none" w:sz="0" w:space="0" w:color="auto"/>
        <w:bottom w:val="none" w:sz="0" w:space="0" w:color="auto"/>
        <w:right w:val="none" w:sz="0" w:space="0" w:color="auto"/>
      </w:divBdr>
    </w:div>
    <w:div w:id="1559050045">
      <w:bodyDiv w:val="1"/>
      <w:marLeft w:val="0"/>
      <w:marRight w:val="0"/>
      <w:marTop w:val="0"/>
      <w:marBottom w:val="0"/>
      <w:divBdr>
        <w:top w:val="none" w:sz="0" w:space="0" w:color="auto"/>
        <w:left w:val="none" w:sz="0" w:space="0" w:color="auto"/>
        <w:bottom w:val="none" w:sz="0" w:space="0" w:color="auto"/>
        <w:right w:val="none" w:sz="0" w:space="0" w:color="auto"/>
      </w:divBdr>
    </w:div>
    <w:div w:id="1569463568">
      <w:bodyDiv w:val="1"/>
      <w:marLeft w:val="0"/>
      <w:marRight w:val="0"/>
      <w:marTop w:val="0"/>
      <w:marBottom w:val="0"/>
      <w:divBdr>
        <w:top w:val="none" w:sz="0" w:space="0" w:color="auto"/>
        <w:left w:val="none" w:sz="0" w:space="0" w:color="auto"/>
        <w:bottom w:val="none" w:sz="0" w:space="0" w:color="auto"/>
        <w:right w:val="none" w:sz="0" w:space="0" w:color="auto"/>
      </w:divBdr>
    </w:div>
    <w:div w:id="1582565710">
      <w:bodyDiv w:val="1"/>
      <w:marLeft w:val="0"/>
      <w:marRight w:val="0"/>
      <w:marTop w:val="0"/>
      <w:marBottom w:val="0"/>
      <w:divBdr>
        <w:top w:val="none" w:sz="0" w:space="0" w:color="auto"/>
        <w:left w:val="none" w:sz="0" w:space="0" w:color="auto"/>
        <w:bottom w:val="none" w:sz="0" w:space="0" w:color="auto"/>
        <w:right w:val="none" w:sz="0" w:space="0" w:color="auto"/>
      </w:divBdr>
    </w:div>
    <w:div w:id="1648584341">
      <w:bodyDiv w:val="1"/>
      <w:marLeft w:val="0"/>
      <w:marRight w:val="0"/>
      <w:marTop w:val="0"/>
      <w:marBottom w:val="0"/>
      <w:divBdr>
        <w:top w:val="none" w:sz="0" w:space="0" w:color="auto"/>
        <w:left w:val="none" w:sz="0" w:space="0" w:color="auto"/>
        <w:bottom w:val="none" w:sz="0" w:space="0" w:color="auto"/>
        <w:right w:val="none" w:sz="0" w:space="0" w:color="auto"/>
      </w:divBdr>
    </w:div>
    <w:div w:id="1682849682">
      <w:bodyDiv w:val="1"/>
      <w:marLeft w:val="0"/>
      <w:marRight w:val="0"/>
      <w:marTop w:val="0"/>
      <w:marBottom w:val="0"/>
      <w:divBdr>
        <w:top w:val="none" w:sz="0" w:space="0" w:color="auto"/>
        <w:left w:val="none" w:sz="0" w:space="0" w:color="auto"/>
        <w:bottom w:val="none" w:sz="0" w:space="0" w:color="auto"/>
        <w:right w:val="none" w:sz="0" w:space="0" w:color="auto"/>
      </w:divBdr>
    </w:div>
    <w:div w:id="1703625752">
      <w:bodyDiv w:val="1"/>
      <w:marLeft w:val="0"/>
      <w:marRight w:val="0"/>
      <w:marTop w:val="0"/>
      <w:marBottom w:val="0"/>
      <w:divBdr>
        <w:top w:val="none" w:sz="0" w:space="0" w:color="auto"/>
        <w:left w:val="none" w:sz="0" w:space="0" w:color="auto"/>
        <w:bottom w:val="none" w:sz="0" w:space="0" w:color="auto"/>
        <w:right w:val="none" w:sz="0" w:space="0" w:color="auto"/>
      </w:divBdr>
    </w:div>
    <w:div w:id="1714884647">
      <w:bodyDiv w:val="1"/>
      <w:marLeft w:val="0"/>
      <w:marRight w:val="0"/>
      <w:marTop w:val="0"/>
      <w:marBottom w:val="0"/>
      <w:divBdr>
        <w:top w:val="none" w:sz="0" w:space="0" w:color="auto"/>
        <w:left w:val="none" w:sz="0" w:space="0" w:color="auto"/>
        <w:bottom w:val="none" w:sz="0" w:space="0" w:color="auto"/>
        <w:right w:val="none" w:sz="0" w:space="0" w:color="auto"/>
      </w:divBdr>
    </w:div>
    <w:div w:id="1722944746">
      <w:bodyDiv w:val="1"/>
      <w:marLeft w:val="0"/>
      <w:marRight w:val="0"/>
      <w:marTop w:val="0"/>
      <w:marBottom w:val="0"/>
      <w:divBdr>
        <w:top w:val="none" w:sz="0" w:space="0" w:color="auto"/>
        <w:left w:val="none" w:sz="0" w:space="0" w:color="auto"/>
        <w:bottom w:val="none" w:sz="0" w:space="0" w:color="auto"/>
        <w:right w:val="none" w:sz="0" w:space="0" w:color="auto"/>
      </w:divBdr>
    </w:div>
    <w:div w:id="1745377599">
      <w:bodyDiv w:val="1"/>
      <w:marLeft w:val="0"/>
      <w:marRight w:val="0"/>
      <w:marTop w:val="0"/>
      <w:marBottom w:val="0"/>
      <w:divBdr>
        <w:top w:val="none" w:sz="0" w:space="0" w:color="auto"/>
        <w:left w:val="none" w:sz="0" w:space="0" w:color="auto"/>
        <w:bottom w:val="none" w:sz="0" w:space="0" w:color="auto"/>
        <w:right w:val="none" w:sz="0" w:space="0" w:color="auto"/>
      </w:divBdr>
    </w:div>
    <w:div w:id="1746027147">
      <w:bodyDiv w:val="1"/>
      <w:marLeft w:val="0"/>
      <w:marRight w:val="0"/>
      <w:marTop w:val="0"/>
      <w:marBottom w:val="0"/>
      <w:divBdr>
        <w:top w:val="none" w:sz="0" w:space="0" w:color="auto"/>
        <w:left w:val="none" w:sz="0" w:space="0" w:color="auto"/>
        <w:bottom w:val="none" w:sz="0" w:space="0" w:color="auto"/>
        <w:right w:val="none" w:sz="0" w:space="0" w:color="auto"/>
      </w:divBdr>
      <w:divsChild>
        <w:div w:id="1384526017">
          <w:marLeft w:val="0"/>
          <w:marRight w:val="0"/>
          <w:marTop w:val="0"/>
          <w:marBottom w:val="0"/>
          <w:divBdr>
            <w:top w:val="none" w:sz="0" w:space="0" w:color="auto"/>
            <w:left w:val="none" w:sz="0" w:space="0" w:color="auto"/>
            <w:bottom w:val="none" w:sz="0" w:space="0" w:color="auto"/>
            <w:right w:val="none" w:sz="0" w:space="0" w:color="auto"/>
          </w:divBdr>
          <w:divsChild>
            <w:div w:id="1706564105">
              <w:marLeft w:val="0"/>
              <w:marRight w:val="0"/>
              <w:marTop w:val="0"/>
              <w:marBottom w:val="0"/>
              <w:divBdr>
                <w:top w:val="none" w:sz="0" w:space="0" w:color="auto"/>
                <w:left w:val="none" w:sz="0" w:space="0" w:color="auto"/>
                <w:bottom w:val="none" w:sz="0" w:space="0" w:color="auto"/>
                <w:right w:val="none" w:sz="0" w:space="0" w:color="auto"/>
              </w:divBdr>
              <w:divsChild>
                <w:div w:id="10443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21">
      <w:bodyDiv w:val="1"/>
      <w:marLeft w:val="0"/>
      <w:marRight w:val="0"/>
      <w:marTop w:val="0"/>
      <w:marBottom w:val="0"/>
      <w:divBdr>
        <w:top w:val="none" w:sz="0" w:space="0" w:color="auto"/>
        <w:left w:val="none" w:sz="0" w:space="0" w:color="auto"/>
        <w:bottom w:val="none" w:sz="0" w:space="0" w:color="auto"/>
        <w:right w:val="none" w:sz="0" w:space="0" w:color="auto"/>
      </w:divBdr>
    </w:div>
    <w:div w:id="1784183511">
      <w:bodyDiv w:val="1"/>
      <w:marLeft w:val="0"/>
      <w:marRight w:val="0"/>
      <w:marTop w:val="0"/>
      <w:marBottom w:val="0"/>
      <w:divBdr>
        <w:top w:val="none" w:sz="0" w:space="0" w:color="auto"/>
        <w:left w:val="none" w:sz="0" w:space="0" w:color="auto"/>
        <w:bottom w:val="none" w:sz="0" w:space="0" w:color="auto"/>
        <w:right w:val="none" w:sz="0" w:space="0" w:color="auto"/>
      </w:divBdr>
    </w:div>
    <w:div w:id="1804695546">
      <w:bodyDiv w:val="1"/>
      <w:marLeft w:val="0"/>
      <w:marRight w:val="0"/>
      <w:marTop w:val="0"/>
      <w:marBottom w:val="0"/>
      <w:divBdr>
        <w:top w:val="none" w:sz="0" w:space="0" w:color="auto"/>
        <w:left w:val="none" w:sz="0" w:space="0" w:color="auto"/>
        <w:bottom w:val="none" w:sz="0" w:space="0" w:color="auto"/>
        <w:right w:val="none" w:sz="0" w:space="0" w:color="auto"/>
      </w:divBdr>
    </w:div>
    <w:div w:id="1834370438">
      <w:bodyDiv w:val="1"/>
      <w:marLeft w:val="0"/>
      <w:marRight w:val="0"/>
      <w:marTop w:val="0"/>
      <w:marBottom w:val="0"/>
      <w:divBdr>
        <w:top w:val="none" w:sz="0" w:space="0" w:color="auto"/>
        <w:left w:val="none" w:sz="0" w:space="0" w:color="auto"/>
        <w:bottom w:val="none" w:sz="0" w:space="0" w:color="auto"/>
        <w:right w:val="none" w:sz="0" w:space="0" w:color="auto"/>
      </w:divBdr>
      <w:divsChild>
        <w:div w:id="114107761">
          <w:marLeft w:val="0"/>
          <w:marRight w:val="0"/>
          <w:marTop w:val="0"/>
          <w:marBottom w:val="0"/>
          <w:divBdr>
            <w:top w:val="none" w:sz="0" w:space="0" w:color="auto"/>
            <w:left w:val="none" w:sz="0" w:space="0" w:color="auto"/>
            <w:bottom w:val="none" w:sz="0" w:space="0" w:color="auto"/>
            <w:right w:val="none" w:sz="0" w:space="0" w:color="auto"/>
          </w:divBdr>
          <w:divsChild>
            <w:div w:id="192812677">
              <w:marLeft w:val="0"/>
              <w:marRight w:val="0"/>
              <w:marTop w:val="0"/>
              <w:marBottom w:val="0"/>
              <w:divBdr>
                <w:top w:val="none" w:sz="0" w:space="0" w:color="auto"/>
                <w:left w:val="none" w:sz="0" w:space="0" w:color="auto"/>
                <w:bottom w:val="none" w:sz="0" w:space="0" w:color="auto"/>
                <w:right w:val="none" w:sz="0" w:space="0" w:color="auto"/>
              </w:divBdr>
            </w:div>
            <w:div w:id="417793590">
              <w:marLeft w:val="0"/>
              <w:marRight w:val="0"/>
              <w:marTop w:val="0"/>
              <w:marBottom w:val="0"/>
              <w:divBdr>
                <w:top w:val="none" w:sz="0" w:space="0" w:color="auto"/>
                <w:left w:val="none" w:sz="0" w:space="0" w:color="auto"/>
                <w:bottom w:val="none" w:sz="0" w:space="0" w:color="auto"/>
                <w:right w:val="none" w:sz="0" w:space="0" w:color="auto"/>
              </w:divBdr>
            </w:div>
            <w:div w:id="759132954">
              <w:marLeft w:val="0"/>
              <w:marRight w:val="0"/>
              <w:marTop w:val="0"/>
              <w:marBottom w:val="0"/>
              <w:divBdr>
                <w:top w:val="none" w:sz="0" w:space="0" w:color="auto"/>
                <w:left w:val="none" w:sz="0" w:space="0" w:color="auto"/>
                <w:bottom w:val="none" w:sz="0" w:space="0" w:color="auto"/>
                <w:right w:val="none" w:sz="0" w:space="0" w:color="auto"/>
              </w:divBdr>
            </w:div>
            <w:div w:id="894001276">
              <w:marLeft w:val="0"/>
              <w:marRight w:val="0"/>
              <w:marTop w:val="0"/>
              <w:marBottom w:val="0"/>
              <w:divBdr>
                <w:top w:val="none" w:sz="0" w:space="0" w:color="auto"/>
                <w:left w:val="none" w:sz="0" w:space="0" w:color="auto"/>
                <w:bottom w:val="none" w:sz="0" w:space="0" w:color="auto"/>
                <w:right w:val="none" w:sz="0" w:space="0" w:color="auto"/>
              </w:divBdr>
            </w:div>
            <w:div w:id="1246111461">
              <w:marLeft w:val="0"/>
              <w:marRight w:val="0"/>
              <w:marTop w:val="0"/>
              <w:marBottom w:val="0"/>
              <w:divBdr>
                <w:top w:val="none" w:sz="0" w:space="0" w:color="auto"/>
                <w:left w:val="none" w:sz="0" w:space="0" w:color="auto"/>
                <w:bottom w:val="none" w:sz="0" w:space="0" w:color="auto"/>
                <w:right w:val="none" w:sz="0" w:space="0" w:color="auto"/>
              </w:divBdr>
            </w:div>
            <w:div w:id="1437019203">
              <w:marLeft w:val="0"/>
              <w:marRight w:val="0"/>
              <w:marTop w:val="0"/>
              <w:marBottom w:val="0"/>
              <w:divBdr>
                <w:top w:val="none" w:sz="0" w:space="0" w:color="auto"/>
                <w:left w:val="none" w:sz="0" w:space="0" w:color="auto"/>
                <w:bottom w:val="none" w:sz="0" w:space="0" w:color="auto"/>
                <w:right w:val="none" w:sz="0" w:space="0" w:color="auto"/>
              </w:divBdr>
            </w:div>
            <w:div w:id="14921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1151">
      <w:bodyDiv w:val="1"/>
      <w:marLeft w:val="0"/>
      <w:marRight w:val="0"/>
      <w:marTop w:val="0"/>
      <w:marBottom w:val="0"/>
      <w:divBdr>
        <w:top w:val="none" w:sz="0" w:space="0" w:color="auto"/>
        <w:left w:val="none" w:sz="0" w:space="0" w:color="auto"/>
        <w:bottom w:val="none" w:sz="0" w:space="0" w:color="auto"/>
        <w:right w:val="none" w:sz="0" w:space="0" w:color="auto"/>
      </w:divBdr>
    </w:div>
    <w:div w:id="1872647543">
      <w:bodyDiv w:val="1"/>
      <w:marLeft w:val="0"/>
      <w:marRight w:val="0"/>
      <w:marTop w:val="0"/>
      <w:marBottom w:val="0"/>
      <w:divBdr>
        <w:top w:val="none" w:sz="0" w:space="0" w:color="auto"/>
        <w:left w:val="none" w:sz="0" w:space="0" w:color="auto"/>
        <w:bottom w:val="none" w:sz="0" w:space="0" w:color="auto"/>
        <w:right w:val="none" w:sz="0" w:space="0" w:color="auto"/>
      </w:divBdr>
    </w:div>
    <w:div w:id="1888100979">
      <w:bodyDiv w:val="1"/>
      <w:marLeft w:val="0"/>
      <w:marRight w:val="0"/>
      <w:marTop w:val="0"/>
      <w:marBottom w:val="0"/>
      <w:divBdr>
        <w:top w:val="none" w:sz="0" w:space="0" w:color="auto"/>
        <w:left w:val="none" w:sz="0" w:space="0" w:color="auto"/>
        <w:bottom w:val="none" w:sz="0" w:space="0" w:color="auto"/>
        <w:right w:val="none" w:sz="0" w:space="0" w:color="auto"/>
      </w:divBdr>
    </w:div>
    <w:div w:id="1933973702">
      <w:bodyDiv w:val="1"/>
      <w:marLeft w:val="0"/>
      <w:marRight w:val="0"/>
      <w:marTop w:val="0"/>
      <w:marBottom w:val="0"/>
      <w:divBdr>
        <w:top w:val="none" w:sz="0" w:space="0" w:color="auto"/>
        <w:left w:val="none" w:sz="0" w:space="0" w:color="auto"/>
        <w:bottom w:val="none" w:sz="0" w:space="0" w:color="auto"/>
        <w:right w:val="none" w:sz="0" w:space="0" w:color="auto"/>
      </w:divBdr>
    </w:div>
    <w:div w:id="1945260277">
      <w:bodyDiv w:val="1"/>
      <w:marLeft w:val="0"/>
      <w:marRight w:val="0"/>
      <w:marTop w:val="0"/>
      <w:marBottom w:val="0"/>
      <w:divBdr>
        <w:top w:val="none" w:sz="0" w:space="0" w:color="auto"/>
        <w:left w:val="none" w:sz="0" w:space="0" w:color="auto"/>
        <w:bottom w:val="none" w:sz="0" w:space="0" w:color="auto"/>
        <w:right w:val="none" w:sz="0" w:space="0" w:color="auto"/>
      </w:divBdr>
    </w:div>
    <w:div w:id="1950814168">
      <w:bodyDiv w:val="1"/>
      <w:marLeft w:val="0"/>
      <w:marRight w:val="0"/>
      <w:marTop w:val="0"/>
      <w:marBottom w:val="0"/>
      <w:divBdr>
        <w:top w:val="none" w:sz="0" w:space="0" w:color="auto"/>
        <w:left w:val="none" w:sz="0" w:space="0" w:color="auto"/>
        <w:bottom w:val="none" w:sz="0" w:space="0" w:color="auto"/>
        <w:right w:val="none" w:sz="0" w:space="0" w:color="auto"/>
      </w:divBdr>
    </w:div>
    <w:div w:id="1953172727">
      <w:bodyDiv w:val="1"/>
      <w:marLeft w:val="0"/>
      <w:marRight w:val="0"/>
      <w:marTop w:val="0"/>
      <w:marBottom w:val="0"/>
      <w:divBdr>
        <w:top w:val="none" w:sz="0" w:space="0" w:color="auto"/>
        <w:left w:val="none" w:sz="0" w:space="0" w:color="auto"/>
        <w:bottom w:val="none" w:sz="0" w:space="0" w:color="auto"/>
        <w:right w:val="none" w:sz="0" w:space="0" w:color="auto"/>
      </w:divBdr>
      <w:divsChild>
        <w:div w:id="489832385">
          <w:marLeft w:val="0"/>
          <w:marRight w:val="0"/>
          <w:marTop w:val="0"/>
          <w:marBottom w:val="0"/>
          <w:divBdr>
            <w:top w:val="none" w:sz="0" w:space="0" w:color="auto"/>
            <w:left w:val="none" w:sz="0" w:space="0" w:color="auto"/>
            <w:bottom w:val="none" w:sz="0" w:space="0" w:color="auto"/>
            <w:right w:val="none" w:sz="0" w:space="0" w:color="auto"/>
          </w:divBdr>
        </w:div>
      </w:divsChild>
    </w:div>
    <w:div w:id="1996571498">
      <w:bodyDiv w:val="1"/>
      <w:marLeft w:val="0"/>
      <w:marRight w:val="0"/>
      <w:marTop w:val="0"/>
      <w:marBottom w:val="0"/>
      <w:divBdr>
        <w:top w:val="none" w:sz="0" w:space="0" w:color="auto"/>
        <w:left w:val="none" w:sz="0" w:space="0" w:color="auto"/>
        <w:bottom w:val="none" w:sz="0" w:space="0" w:color="auto"/>
        <w:right w:val="none" w:sz="0" w:space="0" w:color="auto"/>
      </w:divBdr>
      <w:divsChild>
        <w:div w:id="1104498213">
          <w:marLeft w:val="0"/>
          <w:marRight w:val="0"/>
          <w:marTop w:val="0"/>
          <w:marBottom w:val="0"/>
          <w:divBdr>
            <w:top w:val="none" w:sz="0" w:space="0" w:color="auto"/>
            <w:left w:val="none" w:sz="0" w:space="0" w:color="auto"/>
            <w:bottom w:val="none" w:sz="0" w:space="0" w:color="auto"/>
            <w:right w:val="none" w:sz="0" w:space="0" w:color="auto"/>
          </w:divBdr>
          <w:divsChild>
            <w:div w:id="396363241">
              <w:marLeft w:val="0"/>
              <w:marRight w:val="0"/>
              <w:marTop w:val="0"/>
              <w:marBottom w:val="0"/>
              <w:divBdr>
                <w:top w:val="none" w:sz="0" w:space="0" w:color="auto"/>
                <w:left w:val="none" w:sz="0" w:space="0" w:color="auto"/>
                <w:bottom w:val="none" w:sz="0" w:space="0" w:color="auto"/>
                <w:right w:val="none" w:sz="0" w:space="0" w:color="auto"/>
              </w:divBdr>
              <w:divsChild>
                <w:div w:id="1339309494">
                  <w:marLeft w:val="0"/>
                  <w:marRight w:val="0"/>
                  <w:marTop w:val="600"/>
                  <w:marBottom w:val="300"/>
                  <w:divBdr>
                    <w:top w:val="none" w:sz="0" w:space="0" w:color="auto"/>
                    <w:left w:val="none" w:sz="0" w:space="0" w:color="auto"/>
                    <w:bottom w:val="none" w:sz="0" w:space="0" w:color="auto"/>
                    <w:right w:val="none" w:sz="0" w:space="0" w:color="auto"/>
                  </w:divBdr>
                  <w:divsChild>
                    <w:div w:id="228612811">
                      <w:marLeft w:val="0"/>
                      <w:marRight w:val="0"/>
                      <w:marTop w:val="0"/>
                      <w:marBottom w:val="0"/>
                      <w:divBdr>
                        <w:top w:val="none" w:sz="0" w:space="0" w:color="auto"/>
                        <w:left w:val="none" w:sz="0" w:space="0" w:color="auto"/>
                        <w:bottom w:val="none" w:sz="0" w:space="0" w:color="auto"/>
                        <w:right w:val="none" w:sz="0" w:space="0" w:color="auto"/>
                      </w:divBdr>
                      <w:divsChild>
                        <w:div w:id="8775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58203">
      <w:bodyDiv w:val="1"/>
      <w:marLeft w:val="0"/>
      <w:marRight w:val="0"/>
      <w:marTop w:val="0"/>
      <w:marBottom w:val="0"/>
      <w:divBdr>
        <w:top w:val="none" w:sz="0" w:space="0" w:color="auto"/>
        <w:left w:val="none" w:sz="0" w:space="0" w:color="auto"/>
        <w:bottom w:val="none" w:sz="0" w:space="0" w:color="auto"/>
        <w:right w:val="none" w:sz="0" w:space="0" w:color="auto"/>
      </w:divBdr>
    </w:div>
    <w:div w:id="2112385221">
      <w:bodyDiv w:val="1"/>
      <w:marLeft w:val="0"/>
      <w:marRight w:val="0"/>
      <w:marTop w:val="0"/>
      <w:marBottom w:val="0"/>
      <w:divBdr>
        <w:top w:val="none" w:sz="0" w:space="0" w:color="auto"/>
        <w:left w:val="none" w:sz="0" w:space="0" w:color="auto"/>
        <w:bottom w:val="none" w:sz="0" w:space="0" w:color="auto"/>
        <w:right w:val="none" w:sz="0" w:space="0" w:color="auto"/>
      </w:divBdr>
    </w:div>
    <w:div w:id="2134277749">
      <w:bodyDiv w:val="1"/>
      <w:marLeft w:val="0"/>
      <w:marRight w:val="0"/>
      <w:marTop w:val="0"/>
      <w:marBottom w:val="0"/>
      <w:divBdr>
        <w:top w:val="none" w:sz="0" w:space="0" w:color="auto"/>
        <w:left w:val="none" w:sz="0" w:space="0" w:color="auto"/>
        <w:bottom w:val="none" w:sz="0" w:space="0" w:color="auto"/>
        <w:right w:val="none" w:sz="0" w:space="0" w:color="auto"/>
      </w:divBdr>
    </w:div>
    <w:div w:id="213918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opa.eu/rapid/press-release_IP-17-674_it.htm" TargetMode="External"/><Relationship Id="rId18" Type="http://schemas.openxmlformats.org/officeDocument/2006/relationships/hyperlink" Target="http://etsc.eu/11th-annual-road-safety-performance-index-pin-report-2/" TargetMode="External"/><Relationship Id="rId26"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chart" Target="charts/chart1.xml"/><Relationship Id="rId34" Type="http://schemas.openxmlformats.org/officeDocument/2006/relationships/image" Target="media/image17.wmf"/><Relationship Id="rId42" Type="http://schemas.openxmlformats.org/officeDocument/2006/relationships/oleObject" Target="embeddings/oleObject5.bin"/><Relationship Id="rId47" Type="http://schemas.openxmlformats.org/officeDocument/2006/relationships/image" Target="media/image25.wmf"/><Relationship Id="rId50" Type="http://schemas.openxmlformats.org/officeDocument/2006/relationships/hyperlink" Target="http://www.istat.it/it/archivio/87539"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tsc.eu/11th-annual-road-safe%20ty-performance-index-pin-report-2/" TargetMode="External"/><Relationship Id="rId17" Type="http://schemas.openxmlformats.org/officeDocument/2006/relationships/package" Target="embeddings/Foglio_di_lavoro_di_Microsoft_Office_Excel2.xlsx"/><Relationship Id="rId25" Type="http://schemas.openxmlformats.org/officeDocument/2006/relationships/image" Target="media/image10.emf"/><Relationship Id="rId33" Type="http://schemas.openxmlformats.org/officeDocument/2006/relationships/image" Target="media/image16.jpeg"/><Relationship Id="rId38" Type="http://schemas.openxmlformats.org/officeDocument/2006/relationships/image" Target="media/image20.wmf"/><Relationship Id="rId46" Type="http://schemas.openxmlformats.org/officeDocument/2006/relationships/oleObject" Target="embeddings/oleObject7.bin"/><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jpeg"/><Relationship Id="rId41" Type="http://schemas.openxmlformats.org/officeDocument/2006/relationships/image" Target="media/image22.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wmf"/><Relationship Id="rId53" Type="http://schemas.openxmlformats.org/officeDocument/2006/relationships/hyperlink" Target="http://ec.europa.eu/transport/road_safety/specialist/statistics/index_en.ht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chart" Target="charts/chart4.xml"/><Relationship Id="rId36" Type="http://schemas.openxmlformats.org/officeDocument/2006/relationships/image" Target="media/image18.jpeg"/><Relationship Id="rId49" Type="http://schemas.openxmlformats.org/officeDocument/2006/relationships/hyperlink" Target="http://www.istat.it/it/archivio/76750" TargetMode="External"/><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6.emf"/><Relationship Id="rId31" Type="http://schemas.openxmlformats.org/officeDocument/2006/relationships/image" Target="media/image14.jpeg"/><Relationship Id="rId44" Type="http://schemas.openxmlformats.org/officeDocument/2006/relationships/oleObject" Target="embeddings/oleObject6.bin"/><Relationship Id="rId52" Type="http://schemas.openxmlformats.org/officeDocument/2006/relationships/hyperlink" Target="http://seriestoriche.istat.it/" TargetMode="External"/><Relationship Id="rId4" Type="http://schemas.openxmlformats.org/officeDocument/2006/relationships/settings" Target="settings.xml"/><Relationship Id="rId9" Type="http://schemas.openxmlformats.org/officeDocument/2006/relationships/package" Target="embeddings/Foglio_di_lavoro_di_Microsoft_Office_Excel1.xlsx"/><Relationship Id="rId14" Type="http://schemas.openxmlformats.org/officeDocument/2006/relationships/image" Target="media/image4.wmf"/><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3.jpeg"/><Relationship Id="rId35" Type="http://schemas.openxmlformats.org/officeDocument/2006/relationships/oleObject" Target="embeddings/oleObject3.bin"/><Relationship Id="rId43" Type="http://schemas.openxmlformats.org/officeDocument/2006/relationships/image" Target="media/image23.wmf"/><Relationship Id="rId48" Type="http://schemas.openxmlformats.org/officeDocument/2006/relationships/oleObject" Target="embeddings/oleObject8.bin"/><Relationship Id="rId56"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hyperlink" Target="http://dati.istat.it/"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ifagiol\Desktop\incidenti%20stradali\Grafici_incidenti%20stradali_report_anno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fagiol\Desktop\incidenti%20stradali\Grafici_incidenti%20stradali_report_anno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fagiol\Desktop\incidenti%20stradali\Grafici_incidenti%20stradali_report_anno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fagiol\Desktop\incidenti%20stradali\Grafici_incidenti%20stradali_report_anno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7.3484036465996702E-2"/>
          <c:y val="8.5806904906117504E-2"/>
          <c:w val="0.86102174940476739"/>
          <c:h val="0.5529603270367186"/>
        </c:manualLayout>
      </c:layout>
      <c:lineChart>
        <c:grouping val="standard"/>
        <c:ser>
          <c:idx val="0"/>
          <c:order val="0"/>
          <c:tx>
            <c:strRef>
              <c:f>'[Grafici_incidenti stradali_report_anno2016.xlsx]figura 5 IT'!$Q$1</c:f>
              <c:strCache>
                <c:ptCount val="1"/>
                <c:pt idx="0">
                  <c:v>Incidenti</c:v>
                </c:pt>
              </c:strCache>
            </c:strRef>
          </c:tx>
          <c:spPr>
            <a:ln w="38100">
              <a:solidFill>
                <a:srgbClr val="00527F"/>
              </a:solidFill>
            </a:ln>
          </c:spPr>
          <c:marker>
            <c:symbol val="none"/>
          </c:marker>
          <c:cat>
            <c:strRef>
              <c:f>'[Grafici_incidenti stradali_report_anno2016.xlsx]figura 5 IT'!$P$2:$P$193</c:f>
              <c:strCache>
                <c:ptCount val="181"/>
                <c:pt idx="0">
                  <c:v> GEN 2001</c:v>
                </c:pt>
                <c:pt idx="12">
                  <c:v> GEN 2002</c:v>
                </c:pt>
                <c:pt idx="24">
                  <c:v> GEN 2003</c:v>
                </c:pt>
                <c:pt idx="36">
                  <c:v> GEN 2004</c:v>
                </c:pt>
                <c:pt idx="48">
                  <c:v> GEN 2005</c:v>
                </c:pt>
                <c:pt idx="60">
                  <c:v> GEN 2006</c:v>
                </c:pt>
                <c:pt idx="72">
                  <c:v> GEN 2007</c:v>
                </c:pt>
                <c:pt idx="84">
                  <c:v> GEN 2008</c:v>
                </c:pt>
                <c:pt idx="96">
                  <c:v> GEN 2009</c:v>
                </c:pt>
                <c:pt idx="108">
                  <c:v> GEN 2010</c:v>
                </c:pt>
                <c:pt idx="120">
                  <c:v> GEN 2011</c:v>
                </c:pt>
                <c:pt idx="132">
                  <c:v> GEN 2012</c:v>
                </c:pt>
                <c:pt idx="144">
                  <c:v> GEN 2013</c:v>
                </c:pt>
                <c:pt idx="156">
                  <c:v> GEN 2014</c:v>
                </c:pt>
                <c:pt idx="168">
                  <c:v> GEN 2015</c:v>
                </c:pt>
                <c:pt idx="180">
                  <c:v> GEN 2016</c:v>
                </c:pt>
              </c:strCache>
            </c:strRef>
          </c:cat>
          <c:val>
            <c:numRef>
              <c:f>'[Grafici_incidenti stradali_report_anno2016.xlsx]figura 5 IT'!$Q$2:$Q$193</c:f>
              <c:numCache>
                <c:formatCode>0</c:formatCode>
                <c:ptCount val="192"/>
                <c:pt idx="0">
                  <c:v>19332</c:v>
                </c:pt>
                <c:pt idx="1">
                  <c:v>17908</c:v>
                </c:pt>
                <c:pt idx="2">
                  <c:v>20920</c:v>
                </c:pt>
                <c:pt idx="3">
                  <c:v>21264</c:v>
                </c:pt>
                <c:pt idx="4">
                  <c:v>23941</c:v>
                </c:pt>
                <c:pt idx="5">
                  <c:v>25393</c:v>
                </c:pt>
                <c:pt idx="6">
                  <c:v>25523</c:v>
                </c:pt>
                <c:pt idx="7">
                  <c:v>20388</c:v>
                </c:pt>
                <c:pt idx="8">
                  <c:v>22216</c:v>
                </c:pt>
                <c:pt idx="9">
                  <c:v>23171</c:v>
                </c:pt>
                <c:pt idx="10">
                  <c:v>22596</c:v>
                </c:pt>
                <c:pt idx="11">
                  <c:v>20448</c:v>
                </c:pt>
                <c:pt idx="12">
                  <c:v>19653</c:v>
                </c:pt>
                <c:pt idx="13">
                  <c:v>17746</c:v>
                </c:pt>
                <c:pt idx="14">
                  <c:v>21679</c:v>
                </c:pt>
                <c:pt idx="15">
                  <c:v>21145</c:v>
                </c:pt>
                <c:pt idx="16">
                  <c:v>24041</c:v>
                </c:pt>
                <c:pt idx="17">
                  <c:v>24431</c:v>
                </c:pt>
                <c:pt idx="18">
                  <c:v>25619</c:v>
                </c:pt>
                <c:pt idx="19">
                  <c:v>20306</c:v>
                </c:pt>
                <c:pt idx="20">
                  <c:v>22511</c:v>
                </c:pt>
                <c:pt idx="21">
                  <c:v>23515</c:v>
                </c:pt>
                <c:pt idx="22">
                  <c:v>22725</c:v>
                </c:pt>
                <c:pt idx="23">
                  <c:v>22031</c:v>
                </c:pt>
                <c:pt idx="24">
                  <c:v>19537</c:v>
                </c:pt>
                <c:pt idx="25">
                  <c:v>17539</c:v>
                </c:pt>
                <c:pt idx="26">
                  <c:v>21337</c:v>
                </c:pt>
                <c:pt idx="27">
                  <c:v>21205</c:v>
                </c:pt>
                <c:pt idx="28">
                  <c:v>24756</c:v>
                </c:pt>
                <c:pt idx="29">
                  <c:v>25311</c:v>
                </c:pt>
                <c:pt idx="30">
                  <c:v>22841</c:v>
                </c:pt>
                <c:pt idx="31">
                  <c:v>17717</c:v>
                </c:pt>
                <c:pt idx="32">
                  <c:v>20669</c:v>
                </c:pt>
                <c:pt idx="33">
                  <c:v>21754</c:v>
                </c:pt>
                <c:pt idx="34">
                  <c:v>19729</c:v>
                </c:pt>
                <c:pt idx="35">
                  <c:v>19876</c:v>
                </c:pt>
                <c:pt idx="36">
                  <c:v>18112</c:v>
                </c:pt>
                <c:pt idx="37">
                  <c:v>17048</c:v>
                </c:pt>
                <c:pt idx="38">
                  <c:v>19087</c:v>
                </c:pt>
                <c:pt idx="39">
                  <c:v>20263</c:v>
                </c:pt>
                <c:pt idx="40">
                  <c:v>22729</c:v>
                </c:pt>
                <c:pt idx="41">
                  <c:v>23344</c:v>
                </c:pt>
                <c:pt idx="42">
                  <c:v>23654</c:v>
                </c:pt>
                <c:pt idx="43">
                  <c:v>18240</c:v>
                </c:pt>
                <c:pt idx="44">
                  <c:v>20736</c:v>
                </c:pt>
                <c:pt idx="45">
                  <c:v>20773</c:v>
                </c:pt>
                <c:pt idx="46">
                  <c:v>19941</c:v>
                </c:pt>
                <c:pt idx="47">
                  <c:v>19563</c:v>
                </c:pt>
                <c:pt idx="48">
                  <c:v>16768</c:v>
                </c:pt>
                <c:pt idx="49">
                  <c:v>15961</c:v>
                </c:pt>
                <c:pt idx="50">
                  <c:v>18131</c:v>
                </c:pt>
                <c:pt idx="51">
                  <c:v>19445</c:v>
                </c:pt>
                <c:pt idx="52">
                  <c:v>23734</c:v>
                </c:pt>
                <c:pt idx="53">
                  <c:v>23375</c:v>
                </c:pt>
                <c:pt idx="54">
                  <c:v>23525</c:v>
                </c:pt>
                <c:pt idx="55">
                  <c:v>18568</c:v>
                </c:pt>
                <c:pt idx="56">
                  <c:v>20119</c:v>
                </c:pt>
                <c:pt idx="57">
                  <c:v>20597</c:v>
                </c:pt>
                <c:pt idx="58">
                  <c:v>20387</c:v>
                </c:pt>
                <c:pt idx="59">
                  <c:v>19401</c:v>
                </c:pt>
                <c:pt idx="60">
                  <c:v>17068</c:v>
                </c:pt>
                <c:pt idx="61">
                  <c:v>15922</c:v>
                </c:pt>
                <c:pt idx="62">
                  <c:v>18120</c:v>
                </c:pt>
                <c:pt idx="63">
                  <c:v>19427</c:v>
                </c:pt>
                <c:pt idx="64">
                  <c:v>22382</c:v>
                </c:pt>
                <c:pt idx="65">
                  <c:v>22711</c:v>
                </c:pt>
                <c:pt idx="66">
                  <c:v>23197</c:v>
                </c:pt>
                <c:pt idx="67">
                  <c:v>18087</c:v>
                </c:pt>
                <c:pt idx="68">
                  <c:v>20469</c:v>
                </c:pt>
                <c:pt idx="69">
                  <c:v>21364</c:v>
                </c:pt>
                <c:pt idx="70">
                  <c:v>20145</c:v>
                </c:pt>
                <c:pt idx="71">
                  <c:v>19232</c:v>
                </c:pt>
                <c:pt idx="72">
                  <c:v>17519</c:v>
                </c:pt>
                <c:pt idx="73">
                  <c:v>16299</c:v>
                </c:pt>
                <c:pt idx="74">
                  <c:v>19088</c:v>
                </c:pt>
                <c:pt idx="75">
                  <c:v>19719</c:v>
                </c:pt>
                <c:pt idx="76">
                  <c:v>21575</c:v>
                </c:pt>
                <c:pt idx="77">
                  <c:v>21656</c:v>
                </c:pt>
                <c:pt idx="78">
                  <c:v>23145</c:v>
                </c:pt>
                <c:pt idx="79">
                  <c:v>16852</c:v>
                </c:pt>
                <c:pt idx="80">
                  <c:v>19612</c:v>
                </c:pt>
                <c:pt idx="81">
                  <c:v>20163</c:v>
                </c:pt>
                <c:pt idx="82">
                  <c:v>18026</c:v>
                </c:pt>
                <c:pt idx="83">
                  <c:v>17217</c:v>
                </c:pt>
                <c:pt idx="84">
                  <c:v>16669</c:v>
                </c:pt>
                <c:pt idx="85">
                  <c:v>16596</c:v>
                </c:pt>
                <c:pt idx="86">
                  <c:v>18053</c:v>
                </c:pt>
                <c:pt idx="87">
                  <c:v>18019</c:v>
                </c:pt>
                <c:pt idx="88">
                  <c:v>19857</c:v>
                </c:pt>
                <c:pt idx="89">
                  <c:v>19579</c:v>
                </c:pt>
                <c:pt idx="90">
                  <c:v>21369</c:v>
                </c:pt>
                <c:pt idx="91">
                  <c:v>17039</c:v>
                </c:pt>
                <c:pt idx="92">
                  <c:v>18313</c:v>
                </c:pt>
                <c:pt idx="93">
                  <c:v>19711</c:v>
                </c:pt>
                <c:pt idx="94">
                  <c:v>17653</c:v>
                </c:pt>
                <c:pt idx="95">
                  <c:v>16105</c:v>
                </c:pt>
                <c:pt idx="96">
                  <c:v>14759</c:v>
                </c:pt>
                <c:pt idx="97">
                  <c:v>14146</c:v>
                </c:pt>
                <c:pt idx="98">
                  <c:v>17577</c:v>
                </c:pt>
                <c:pt idx="99">
                  <c:v>17332</c:v>
                </c:pt>
                <c:pt idx="100">
                  <c:v>20937</c:v>
                </c:pt>
                <c:pt idx="101">
                  <c:v>20011</c:v>
                </c:pt>
                <c:pt idx="102">
                  <c:v>21858</c:v>
                </c:pt>
                <c:pt idx="103">
                  <c:v>17010</c:v>
                </c:pt>
                <c:pt idx="104">
                  <c:v>18545</c:v>
                </c:pt>
                <c:pt idx="105">
                  <c:v>19292</c:v>
                </c:pt>
                <c:pt idx="106">
                  <c:v>17494</c:v>
                </c:pt>
                <c:pt idx="107">
                  <c:v>16444</c:v>
                </c:pt>
                <c:pt idx="108">
                  <c:v>15335</c:v>
                </c:pt>
                <c:pt idx="109">
                  <c:v>14501</c:v>
                </c:pt>
                <c:pt idx="110">
                  <c:v>16974</c:v>
                </c:pt>
                <c:pt idx="111">
                  <c:v>18601</c:v>
                </c:pt>
                <c:pt idx="112">
                  <c:v>19539</c:v>
                </c:pt>
                <c:pt idx="113">
                  <c:v>20043</c:v>
                </c:pt>
                <c:pt idx="114">
                  <c:v>21456</c:v>
                </c:pt>
                <c:pt idx="115">
                  <c:v>16372</c:v>
                </c:pt>
                <c:pt idx="116">
                  <c:v>18208</c:v>
                </c:pt>
                <c:pt idx="117">
                  <c:v>18892</c:v>
                </c:pt>
                <c:pt idx="118">
                  <c:v>17427</c:v>
                </c:pt>
                <c:pt idx="119">
                  <c:v>15649</c:v>
                </c:pt>
                <c:pt idx="120">
                  <c:v>13925</c:v>
                </c:pt>
                <c:pt idx="121">
                  <c:v>14099</c:v>
                </c:pt>
                <c:pt idx="122">
                  <c:v>15673</c:v>
                </c:pt>
                <c:pt idx="123">
                  <c:v>18199</c:v>
                </c:pt>
                <c:pt idx="124">
                  <c:v>20274</c:v>
                </c:pt>
                <c:pt idx="125">
                  <c:v>18996</c:v>
                </c:pt>
                <c:pt idx="126">
                  <c:v>19515</c:v>
                </c:pt>
                <c:pt idx="127">
                  <c:v>16768</c:v>
                </c:pt>
                <c:pt idx="128">
                  <c:v>18655</c:v>
                </c:pt>
                <c:pt idx="129">
                  <c:v>18307</c:v>
                </c:pt>
                <c:pt idx="130">
                  <c:v>15815</c:v>
                </c:pt>
                <c:pt idx="131">
                  <c:v>15412</c:v>
                </c:pt>
                <c:pt idx="132">
                  <c:v>14043</c:v>
                </c:pt>
                <c:pt idx="133">
                  <c:v>11439</c:v>
                </c:pt>
                <c:pt idx="134">
                  <c:v>15523</c:v>
                </c:pt>
                <c:pt idx="135">
                  <c:v>14269</c:v>
                </c:pt>
                <c:pt idx="136">
                  <c:v>17551</c:v>
                </c:pt>
                <c:pt idx="137">
                  <c:v>18632</c:v>
                </c:pt>
                <c:pt idx="138">
                  <c:v>18829</c:v>
                </c:pt>
                <c:pt idx="139">
                  <c:v>15964</c:v>
                </c:pt>
                <c:pt idx="140">
                  <c:v>15487</c:v>
                </c:pt>
                <c:pt idx="141">
                  <c:v>16883</c:v>
                </c:pt>
                <c:pt idx="142">
                  <c:v>15321</c:v>
                </c:pt>
                <c:pt idx="143">
                  <c:v>14287</c:v>
                </c:pt>
                <c:pt idx="144">
                  <c:v>13656</c:v>
                </c:pt>
                <c:pt idx="145">
                  <c:v>12013</c:v>
                </c:pt>
                <c:pt idx="146">
                  <c:v>13724</c:v>
                </c:pt>
                <c:pt idx="147">
                  <c:v>14231</c:v>
                </c:pt>
                <c:pt idx="148">
                  <c:v>16366</c:v>
                </c:pt>
                <c:pt idx="149">
                  <c:v>17465</c:v>
                </c:pt>
                <c:pt idx="150">
                  <c:v>17801</c:v>
                </c:pt>
                <c:pt idx="151">
                  <c:v>14600</c:v>
                </c:pt>
                <c:pt idx="152">
                  <c:v>16342</c:v>
                </c:pt>
                <c:pt idx="153">
                  <c:v>15772</c:v>
                </c:pt>
                <c:pt idx="154">
                  <c:v>15147</c:v>
                </c:pt>
                <c:pt idx="155">
                  <c:v>14543</c:v>
                </c:pt>
                <c:pt idx="156">
                  <c:v>13131</c:v>
                </c:pt>
                <c:pt idx="157">
                  <c:v>12367</c:v>
                </c:pt>
                <c:pt idx="158">
                  <c:v>14582</c:v>
                </c:pt>
                <c:pt idx="159">
                  <c:v>14803</c:v>
                </c:pt>
                <c:pt idx="160">
                  <c:v>16450</c:v>
                </c:pt>
                <c:pt idx="161">
                  <c:v>16197</c:v>
                </c:pt>
                <c:pt idx="162">
                  <c:v>16318</c:v>
                </c:pt>
                <c:pt idx="163">
                  <c:v>13708</c:v>
                </c:pt>
                <c:pt idx="164">
                  <c:v>15344</c:v>
                </c:pt>
                <c:pt idx="165">
                  <c:v>15697</c:v>
                </c:pt>
                <c:pt idx="166">
                  <c:v>14634</c:v>
                </c:pt>
                <c:pt idx="167">
                  <c:v>13800</c:v>
                </c:pt>
                <c:pt idx="168">
                  <c:v>12917</c:v>
                </c:pt>
                <c:pt idx="169">
                  <c:v>11374</c:v>
                </c:pt>
                <c:pt idx="170">
                  <c:v>13548</c:v>
                </c:pt>
                <c:pt idx="171">
                  <c:v>14218</c:v>
                </c:pt>
                <c:pt idx="172">
                  <c:v>15724</c:v>
                </c:pt>
                <c:pt idx="173">
                  <c:v>16219</c:v>
                </c:pt>
                <c:pt idx="174">
                  <c:v>17363</c:v>
                </c:pt>
                <c:pt idx="175">
                  <c:v>13585</c:v>
                </c:pt>
                <c:pt idx="176">
                  <c:v>15189</c:v>
                </c:pt>
                <c:pt idx="177">
                  <c:v>15489</c:v>
                </c:pt>
                <c:pt idx="178">
                  <c:v>14176</c:v>
                </c:pt>
                <c:pt idx="179">
                  <c:v>14090</c:v>
                </c:pt>
                <c:pt idx="180" formatCode="General">
                  <c:v>12943</c:v>
                </c:pt>
                <c:pt idx="181" formatCode="General">
                  <c:v>12769</c:v>
                </c:pt>
                <c:pt idx="182" formatCode="General">
                  <c:v>13499</c:v>
                </c:pt>
                <c:pt idx="183" formatCode="General">
                  <c:v>14776</c:v>
                </c:pt>
                <c:pt idx="184" formatCode="General">
                  <c:v>16146</c:v>
                </c:pt>
                <c:pt idx="185" formatCode="General">
                  <c:v>15740</c:v>
                </c:pt>
                <c:pt idx="186" formatCode="General">
                  <c:v>16981</c:v>
                </c:pt>
                <c:pt idx="187" formatCode="General">
                  <c:v>13968</c:v>
                </c:pt>
                <c:pt idx="188" formatCode="General">
                  <c:v>15226</c:v>
                </c:pt>
                <c:pt idx="189" formatCode="General">
                  <c:v>15563</c:v>
                </c:pt>
                <c:pt idx="190" formatCode="General">
                  <c:v>14543</c:v>
                </c:pt>
                <c:pt idx="191" formatCode="General">
                  <c:v>13637</c:v>
                </c:pt>
              </c:numCache>
            </c:numRef>
          </c:val>
        </c:ser>
        <c:ser>
          <c:idx val="2"/>
          <c:order val="2"/>
          <c:tx>
            <c:strRef>
              <c:f>'prova mese'!#REF!</c:f>
              <c:strCache>
                <c:ptCount val="1"/>
                <c:pt idx="0">
                  <c:v>#REF!</c:v>
                </c:pt>
              </c:strCache>
            </c:strRef>
          </c:tx>
          <c:spPr>
            <a:ln w="38100">
              <a:solidFill>
                <a:schemeClr val="accent1">
                  <a:lumMod val="60000"/>
                  <a:lumOff val="40000"/>
                </a:schemeClr>
              </a:solidFill>
            </a:ln>
          </c:spPr>
          <c:marker>
            <c:symbol val="none"/>
          </c:marker>
          <c:cat>
            <c:strRef>
              <c:f>'[Grafici_incidenti stradali_report_anno2016.xlsx]figura 5 IT'!$P$2:$P$193</c:f>
              <c:strCache>
                <c:ptCount val="181"/>
                <c:pt idx="0">
                  <c:v> GEN 2001</c:v>
                </c:pt>
                <c:pt idx="12">
                  <c:v> GEN 2002</c:v>
                </c:pt>
                <c:pt idx="24">
                  <c:v> GEN 2003</c:v>
                </c:pt>
                <c:pt idx="36">
                  <c:v> GEN 2004</c:v>
                </c:pt>
                <c:pt idx="48">
                  <c:v> GEN 2005</c:v>
                </c:pt>
                <c:pt idx="60">
                  <c:v> GEN 2006</c:v>
                </c:pt>
                <c:pt idx="72">
                  <c:v> GEN 2007</c:v>
                </c:pt>
                <c:pt idx="84">
                  <c:v> GEN 2008</c:v>
                </c:pt>
                <c:pt idx="96">
                  <c:v> GEN 2009</c:v>
                </c:pt>
                <c:pt idx="108">
                  <c:v> GEN 2010</c:v>
                </c:pt>
                <c:pt idx="120">
                  <c:v> GEN 2011</c:v>
                </c:pt>
                <c:pt idx="132">
                  <c:v> GEN 2012</c:v>
                </c:pt>
                <c:pt idx="144">
                  <c:v> GEN 2013</c:v>
                </c:pt>
                <c:pt idx="156">
                  <c:v> GEN 2014</c:v>
                </c:pt>
                <c:pt idx="168">
                  <c:v> GEN 2015</c:v>
                </c:pt>
                <c:pt idx="180">
                  <c:v> GEN 2016</c:v>
                </c:pt>
              </c:strCache>
            </c:strRef>
          </c:cat>
          <c:val>
            <c:numRef>
              <c:f>'prova mese'!#REF!</c:f>
              <c:numCache>
                <c:formatCode>General</c:formatCode>
                <c:ptCount val="1"/>
                <c:pt idx="0">
                  <c:v>1</c:v>
                </c:pt>
              </c:numCache>
            </c:numRef>
          </c:val>
        </c:ser>
        <c:marker val="1"/>
        <c:axId val="70719360"/>
        <c:axId val="70720896"/>
      </c:lineChart>
      <c:lineChart>
        <c:grouping val="standard"/>
        <c:ser>
          <c:idx val="1"/>
          <c:order val="1"/>
          <c:tx>
            <c:strRef>
              <c:f>'[Grafici_incidenti stradali_report_anno2016.xlsx]figura 5 IT'!$R$1</c:f>
              <c:strCache>
                <c:ptCount val="1"/>
                <c:pt idx="0">
                  <c:v>Morti</c:v>
                </c:pt>
              </c:strCache>
            </c:strRef>
          </c:tx>
          <c:spPr>
            <a:ln w="38100" cmpd="sng">
              <a:solidFill>
                <a:schemeClr val="bg1">
                  <a:lumMod val="65000"/>
                </a:schemeClr>
              </a:solidFill>
            </a:ln>
          </c:spPr>
          <c:marker>
            <c:symbol val="none"/>
          </c:marker>
          <c:cat>
            <c:strRef>
              <c:f>'[Grafici_incidenti stradali_report_anno2016.xlsx]figura 5 IT'!$P$2:$P$193</c:f>
              <c:strCache>
                <c:ptCount val="181"/>
                <c:pt idx="0">
                  <c:v> GEN 2001</c:v>
                </c:pt>
                <c:pt idx="12">
                  <c:v> GEN 2002</c:v>
                </c:pt>
                <c:pt idx="24">
                  <c:v> GEN 2003</c:v>
                </c:pt>
                <c:pt idx="36">
                  <c:v> GEN 2004</c:v>
                </c:pt>
                <c:pt idx="48">
                  <c:v> GEN 2005</c:v>
                </c:pt>
                <c:pt idx="60">
                  <c:v> GEN 2006</c:v>
                </c:pt>
                <c:pt idx="72">
                  <c:v> GEN 2007</c:v>
                </c:pt>
                <c:pt idx="84">
                  <c:v> GEN 2008</c:v>
                </c:pt>
                <c:pt idx="96">
                  <c:v> GEN 2009</c:v>
                </c:pt>
                <c:pt idx="108">
                  <c:v> GEN 2010</c:v>
                </c:pt>
                <c:pt idx="120">
                  <c:v> GEN 2011</c:v>
                </c:pt>
                <c:pt idx="132">
                  <c:v> GEN 2012</c:v>
                </c:pt>
                <c:pt idx="144">
                  <c:v> GEN 2013</c:v>
                </c:pt>
                <c:pt idx="156">
                  <c:v> GEN 2014</c:v>
                </c:pt>
                <c:pt idx="168">
                  <c:v> GEN 2015</c:v>
                </c:pt>
                <c:pt idx="180">
                  <c:v> GEN 2016</c:v>
                </c:pt>
              </c:strCache>
            </c:strRef>
          </c:cat>
          <c:val>
            <c:numRef>
              <c:f>'[Grafici_incidenti stradali_report_anno2016.xlsx]figura 5 IT'!$R$2:$R$193</c:f>
              <c:numCache>
                <c:formatCode>#,##0</c:formatCode>
                <c:ptCount val="192"/>
                <c:pt idx="0">
                  <c:v>516</c:v>
                </c:pt>
                <c:pt idx="1">
                  <c:v>474</c:v>
                </c:pt>
                <c:pt idx="2">
                  <c:v>551</c:v>
                </c:pt>
                <c:pt idx="3">
                  <c:v>521</c:v>
                </c:pt>
                <c:pt idx="4">
                  <c:v>583</c:v>
                </c:pt>
                <c:pt idx="5">
                  <c:v>642</c:v>
                </c:pt>
                <c:pt idx="6">
                  <c:v>720</c:v>
                </c:pt>
                <c:pt idx="7">
                  <c:v>679</c:v>
                </c:pt>
                <c:pt idx="8" formatCode="0">
                  <c:v>637</c:v>
                </c:pt>
                <c:pt idx="9" formatCode="0">
                  <c:v>598</c:v>
                </c:pt>
                <c:pt idx="10" formatCode="0">
                  <c:v>560</c:v>
                </c:pt>
                <c:pt idx="11" formatCode="0">
                  <c:v>615</c:v>
                </c:pt>
                <c:pt idx="12" formatCode="0">
                  <c:v>498</c:v>
                </c:pt>
                <c:pt idx="13" formatCode="General">
                  <c:v>415</c:v>
                </c:pt>
                <c:pt idx="14" formatCode="General">
                  <c:v>551</c:v>
                </c:pt>
                <c:pt idx="15" formatCode="General">
                  <c:v>488</c:v>
                </c:pt>
                <c:pt idx="16" formatCode="0">
                  <c:v>573</c:v>
                </c:pt>
                <c:pt idx="17" formatCode="0">
                  <c:v>615</c:v>
                </c:pt>
                <c:pt idx="18" formatCode="General">
                  <c:v>762</c:v>
                </c:pt>
                <c:pt idx="19" formatCode="General">
                  <c:v>622</c:v>
                </c:pt>
                <c:pt idx="20" formatCode="General">
                  <c:v>571</c:v>
                </c:pt>
                <c:pt idx="21" formatCode="General">
                  <c:v>598</c:v>
                </c:pt>
                <c:pt idx="22" formatCode="General">
                  <c:v>586</c:v>
                </c:pt>
                <c:pt idx="23" formatCode="General">
                  <c:v>701</c:v>
                </c:pt>
                <c:pt idx="24" formatCode="General">
                  <c:v>528</c:v>
                </c:pt>
                <c:pt idx="25" formatCode="General">
                  <c:v>417</c:v>
                </c:pt>
                <c:pt idx="26" formatCode="General">
                  <c:v>530</c:v>
                </c:pt>
                <c:pt idx="27" formatCode="General">
                  <c:v>526</c:v>
                </c:pt>
                <c:pt idx="28" formatCode="General">
                  <c:v>623</c:v>
                </c:pt>
                <c:pt idx="29" formatCode="General">
                  <c:v>717</c:v>
                </c:pt>
                <c:pt idx="30" formatCode="General">
                  <c:v>612</c:v>
                </c:pt>
                <c:pt idx="31" formatCode="General">
                  <c:v>538</c:v>
                </c:pt>
                <c:pt idx="32" formatCode="General">
                  <c:v>515</c:v>
                </c:pt>
                <c:pt idx="33" formatCode="General">
                  <c:v>566</c:v>
                </c:pt>
                <c:pt idx="34" formatCode="General">
                  <c:v>462</c:v>
                </c:pt>
                <c:pt idx="35" formatCode="General">
                  <c:v>529</c:v>
                </c:pt>
                <c:pt idx="36" formatCode="General">
                  <c:v>437</c:v>
                </c:pt>
                <c:pt idx="37" formatCode="General">
                  <c:v>376</c:v>
                </c:pt>
                <c:pt idx="38" formatCode="General">
                  <c:v>418</c:v>
                </c:pt>
                <c:pt idx="39" formatCode="General">
                  <c:v>484</c:v>
                </c:pt>
                <c:pt idx="40" formatCode="General">
                  <c:v>569</c:v>
                </c:pt>
                <c:pt idx="41" formatCode="General">
                  <c:v>579</c:v>
                </c:pt>
                <c:pt idx="42" formatCode="General">
                  <c:v>642</c:v>
                </c:pt>
                <c:pt idx="43" formatCode="General">
                  <c:v>585</c:v>
                </c:pt>
                <c:pt idx="44" formatCode="General">
                  <c:v>492</c:v>
                </c:pt>
                <c:pt idx="45" formatCode="General">
                  <c:v>483</c:v>
                </c:pt>
                <c:pt idx="46" formatCode="General">
                  <c:v>556</c:v>
                </c:pt>
                <c:pt idx="47" formatCode="General">
                  <c:v>501</c:v>
                </c:pt>
                <c:pt idx="48" formatCode="General">
                  <c:v>465</c:v>
                </c:pt>
                <c:pt idx="49" formatCode="General">
                  <c:v>377</c:v>
                </c:pt>
                <c:pt idx="50" formatCode="General">
                  <c:v>394</c:v>
                </c:pt>
                <c:pt idx="51" formatCode="General">
                  <c:v>407</c:v>
                </c:pt>
                <c:pt idx="52" formatCode="General">
                  <c:v>542</c:v>
                </c:pt>
                <c:pt idx="53" formatCode="General">
                  <c:v>573</c:v>
                </c:pt>
                <c:pt idx="54" formatCode="General">
                  <c:v>659</c:v>
                </c:pt>
                <c:pt idx="55" formatCode="General">
                  <c:v>575</c:v>
                </c:pt>
                <c:pt idx="56" formatCode="General">
                  <c:v>440</c:v>
                </c:pt>
                <c:pt idx="57" formatCode="General">
                  <c:v>473</c:v>
                </c:pt>
                <c:pt idx="58" formatCode="General">
                  <c:v>433</c:v>
                </c:pt>
                <c:pt idx="59" formatCode="General">
                  <c:v>480</c:v>
                </c:pt>
                <c:pt idx="60" formatCode="General">
                  <c:v>402</c:v>
                </c:pt>
                <c:pt idx="61" formatCode="General">
                  <c:v>356</c:v>
                </c:pt>
                <c:pt idx="62" formatCode="General">
                  <c:v>380</c:v>
                </c:pt>
                <c:pt idx="63" formatCode="General">
                  <c:v>483</c:v>
                </c:pt>
                <c:pt idx="64" formatCode="General">
                  <c:v>489</c:v>
                </c:pt>
                <c:pt idx="65" formatCode="General">
                  <c:v>539</c:v>
                </c:pt>
                <c:pt idx="66" formatCode="General">
                  <c:v>585</c:v>
                </c:pt>
                <c:pt idx="67" formatCode="General">
                  <c:v>494</c:v>
                </c:pt>
                <c:pt idx="68" formatCode="General">
                  <c:v>487</c:v>
                </c:pt>
                <c:pt idx="69" formatCode="General">
                  <c:v>512</c:v>
                </c:pt>
                <c:pt idx="70" formatCode="General">
                  <c:v>450</c:v>
                </c:pt>
                <c:pt idx="71" formatCode="General">
                  <c:v>492</c:v>
                </c:pt>
                <c:pt idx="72" formatCode="General">
                  <c:v>365</c:v>
                </c:pt>
                <c:pt idx="73" formatCode="General">
                  <c:v>348</c:v>
                </c:pt>
                <c:pt idx="74" formatCode="General">
                  <c:v>412</c:v>
                </c:pt>
                <c:pt idx="75" formatCode="General">
                  <c:v>465</c:v>
                </c:pt>
                <c:pt idx="76" formatCode="General">
                  <c:v>458</c:v>
                </c:pt>
                <c:pt idx="77" formatCode="General">
                  <c:v>500</c:v>
                </c:pt>
                <c:pt idx="78" formatCode="General">
                  <c:v>593</c:v>
                </c:pt>
                <c:pt idx="79" formatCode="General">
                  <c:v>480</c:v>
                </c:pt>
                <c:pt idx="80" formatCode="General">
                  <c:v>434</c:v>
                </c:pt>
                <c:pt idx="81" formatCode="General">
                  <c:v>370</c:v>
                </c:pt>
                <c:pt idx="82" formatCode="General">
                  <c:v>356</c:v>
                </c:pt>
                <c:pt idx="83" formatCode="General">
                  <c:v>350</c:v>
                </c:pt>
                <c:pt idx="84" formatCode="General">
                  <c:v>365</c:v>
                </c:pt>
                <c:pt idx="85" formatCode="General">
                  <c:v>341</c:v>
                </c:pt>
                <c:pt idx="86" formatCode="General">
                  <c:v>398</c:v>
                </c:pt>
                <c:pt idx="87" formatCode="General">
                  <c:v>365</c:v>
                </c:pt>
                <c:pt idx="88" formatCode="General">
                  <c:v>437</c:v>
                </c:pt>
                <c:pt idx="89" formatCode="General">
                  <c:v>462</c:v>
                </c:pt>
                <c:pt idx="90" formatCode="General">
                  <c:v>487</c:v>
                </c:pt>
                <c:pt idx="91" formatCode="General">
                  <c:v>451</c:v>
                </c:pt>
                <c:pt idx="92" formatCode="General">
                  <c:v>353</c:v>
                </c:pt>
                <c:pt idx="93" formatCode="General">
                  <c:v>365</c:v>
                </c:pt>
                <c:pt idx="94" formatCode="General">
                  <c:v>342</c:v>
                </c:pt>
                <c:pt idx="95" formatCode="General">
                  <c:v>359</c:v>
                </c:pt>
                <c:pt idx="96" formatCode="General">
                  <c:v>253</c:v>
                </c:pt>
                <c:pt idx="97" formatCode="General">
                  <c:v>285</c:v>
                </c:pt>
                <c:pt idx="98" formatCode="General">
                  <c:v>319</c:v>
                </c:pt>
                <c:pt idx="99" formatCode="General">
                  <c:v>296</c:v>
                </c:pt>
                <c:pt idx="100" formatCode="General">
                  <c:v>413</c:v>
                </c:pt>
                <c:pt idx="101" formatCode="General">
                  <c:v>372</c:v>
                </c:pt>
                <c:pt idx="102" formatCode="General">
                  <c:v>498</c:v>
                </c:pt>
                <c:pt idx="103" formatCode="General">
                  <c:v>417</c:v>
                </c:pt>
                <c:pt idx="104" formatCode="General">
                  <c:v>360</c:v>
                </c:pt>
                <c:pt idx="105" formatCode="General">
                  <c:v>386</c:v>
                </c:pt>
                <c:pt idx="106" formatCode="General">
                  <c:v>330</c:v>
                </c:pt>
                <c:pt idx="107" formatCode="General">
                  <c:v>308</c:v>
                </c:pt>
                <c:pt idx="108" formatCode="General">
                  <c:v>294</c:v>
                </c:pt>
                <c:pt idx="109" formatCode="General">
                  <c:v>282</c:v>
                </c:pt>
                <c:pt idx="110" formatCode="General">
                  <c:v>316</c:v>
                </c:pt>
                <c:pt idx="111" formatCode="General">
                  <c:v>333</c:v>
                </c:pt>
                <c:pt idx="112" formatCode="General">
                  <c:v>337</c:v>
                </c:pt>
                <c:pt idx="113" formatCode="General">
                  <c:v>408</c:v>
                </c:pt>
                <c:pt idx="114" formatCode="General">
                  <c:v>453</c:v>
                </c:pt>
                <c:pt idx="115" formatCode="General">
                  <c:v>375</c:v>
                </c:pt>
                <c:pt idx="116" formatCode="General">
                  <c:v>345</c:v>
                </c:pt>
                <c:pt idx="117" formatCode="General">
                  <c:v>332</c:v>
                </c:pt>
                <c:pt idx="118" formatCode="General">
                  <c:v>292</c:v>
                </c:pt>
                <c:pt idx="119" formatCode="General">
                  <c:v>347</c:v>
                </c:pt>
                <c:pt idx="120" formatCode="General">
                  <c:v>286</c:v>
                </c:pt>
                <c:pt idx="121" formatCode="General">
                  <c:v>263</c:v>
                </c:pt>
                <c:pt idx="122" formatCode="General">
                  <c:v>258</c:v>
                </c:pt>
                <c:pt idx="123" formatCode="General">
                  <c:v>330</c:v>
                </c:pt>
                <c:pt idx="124" formatCode="General">
                  <c:v>367</c:v>
                </c:pt>
                <c:pt idx="125" formatCode="General">
                  <c:v>358</c:v>
                </c:pt>
                <c:pt idx="126" formatCode="General">
                  <c:v>360</c:v>
                </c:pt>
                <c:pt idx="127" formatCode="General">
                  <c:v>386</c:v>
                </c:pt>
                <c:pt idx="128" formatCode="General">
                  <c:v>350</c:v>
                </c:pt>
                <c:pt idx="129" formatCode="General">
                  <c:v>317</c:v>
                </c:pt>
                <c:pt idx="130" formatCode="General">
                  <c:v>269</c:v>
                </c:pt>
                <c:pt idx="131" formatCode="General">
                  <c:v>316</c:v>
                </c:pt>
                <c:pt idx="132" formatCode="General">
                  <c:v>248</c:v>
                </c:pt>
                <c:pt idx="133" formatCode="General">
                  <c:v>201</c:v>
                </c:pt>
                <c:pt idx="134" formatCode="General">
                  <c:v>271</c:v>
                </c:pt>
                <c:pt idx="135" formatCode="General">
                  <c:v>305</c:v>
                </c:pt>
                <c:pt idx="136" formatCode="General">
                  <c:v>301</c:v>
                </c:pt>
                <c:pt idx="137" formatCode="General">
                  <c:v>368</c:v>
                </c:pt>
                <c:pt idx="138" formatCode="General">
                  <c:v>424</c:v>
                </c:pt>
                <c:pt idx="139" formatCode="General">
                  <c:v>382</c:v>
                </c:pt>
                <c:pt idx="140" formatCode="General">
                  <c:v>337</c:v>
                </c:pt>
                <c:pt idx="141" formatCode="General">
                  <c:v>343</c:v>
                </c:pt>
                <c:pt idx="142" formatCode="General">
                  <c:v>279</c:v>
                </c:pt>
                <c:pt idx="143" formatCode="General">
                  <c:v>294</c:v>
                </c:pt>
                <c:pt idx="144" formatCode="General">
                  <c:v>241</c:v>
                </c:pt>
                <c:pt idx="145" formatCode="General">
                  <c:v>220</c:v>
                </c:pt>
                <c:pt idx="146" formatCode="General">
                  <c:v>240</c:v>
                </c:pt>
                <c:pt idx="147" formatCode="General">
                  <c:v>241</c:v>
                </c:pt>
                <c:pt idx="148" formatCode="General">
                  <c:v>290</c:v>
                </c:pt>
                <c:pt idx="149" formatCode="General">
                  <c:v>328</c:v>
                </c:pt>
                <c:pt idx="150" formatCode="General">
                  <c:v>336</c:v>
                </c:pt>
                <c:pt idx="151" formatCode="General">
                  <c:v>348</c:v>
                </c:pt>
                <c:pt idx="152" formatCode="General">
                  <c:v>315</c:v>
                </c:pt>
                <c:pt idx="153" formatCode="General">
                  <c:v>293</c:v>
                </c:pt>
                <c:pt idx="154" formatCode="General">
                  <c:v>288</c:v>
                </c:pt>
                <c:pt idx="155" formatCode="General">
                  <c:v>261</c:v>
                </c:pt>
                <c:pt idx="156" formatCode="General">
                  <c:v>247</c:v>
                </c:pt>
                <c:pt idx="157" formatCode="General">
                  <c:v>203</c:v>
                </c:pt>
                <c:pt idx="158" formatCode="General">
                  <c:v>270</c:v>
                </c:pt>
                <c:pt idx="159" formatCode="General">
                  <c:v>256</c:v>
                </c:pt>
                <c:pt idx="160" formatCode="General">
                  <c:v>273</c:v>
                </c:pt>
                <c:pt idx="161" formatCode="General">
                  <c:v>331</c:v>
                </c:pt>
                <c:pt idx="162" formatCode="General">
                  <c:v>296</c:v>
                </c:pt>
                <c:pt idx="163" formatCode="General">
                  <c:v>321</c:v>
                </c:pt>
                <c:pt idx="164" formatCode="General">
                  <c:v>285</c:v>
                </c:pt>
                <c:pt idx="165" formatCode="General">
                  <c:v>329</c:v>
                </c:pt>
                <c:pt idx="166" formatCode="General">
                  <c:v>274</c:v>
                </c:pt>
                <c:pt idx="167" formatCode="General">
                  <c:v>296</c:v>
                </c:pt>
                <c:pt idx="168" formatCode="General">
                  <c:v>289</c:v>
                </c:pt>
                <c:pt idx="169" formatCode="General">
                  <c:v>195</c:v>
                </c:pt>
                <c:pt idx="170" formatCode="General">
                  <c:v>232</c:v>
                </c:pt>
                <c:pt idx="171" formatCode="General">
                  <c:v>243</c:v>
                </c:pt>
                <c:pt idx="172" formatCode="General">
                  <c:v>274</c:v>
                </c:pt>
                <c:pt idx="173" formatCode="General">
                  <c:v>303</c:v>
                </c:pt>
                <c:pt idx="174" formatCode="General">
                  <c:v>392</c:v>
                </c:pt>
                <c:pt idx="175" formatCode="General">
                  <c:v>334</c:v>
                </c:pt>
                <c:pt idx="176" formatCode="General">
                  <c:v>314</c:v>
                </c:pt>
                <c:pt idx="177" formatCode="General">
                  <c:v>287</c:v>
                </c:pt>
                <c:pt idx="178" formatCode="General">
                  <c:v>262</c:v>
                </c:pt>
                <c:pt idx="179" formatCode="General">
                  <c:v>294</c:v>
                </c:pt>
                <c:pt idx="180" formatCode="General">
                  <c:v>230</c:v>
                </c:pt>
                <c:pt idx="181" formatCode="General">
                  <c:v>241</c:v>
                </c:pt>
                <c:pt idx="182" formatCode="General">
                  <c:v>227</c:v>
                </c:pt>
                <c:pt idx="183" formatCode="General">
                  <c:v>237</c:v>
                </c:pt>
                <c:pt idx="184" formatCode="General">
                  <c:v>273</c:v>
                </c:pt>
                <c:pt idx="185" formatCode="General">
                  <c:v>302</c:v>
                </c:pt>
                <c:pt idx="186" formatCode="General">
                  <c:v>367</c:v>
                </c:pt>
                <c:pt idx="187" formatCode="General">
                  <c:v>338</c:v>
                </c:pt>
                <c:pt idx="188" formatCode="General">
                  <c:v>295</c:v>
                </c:pt>
                <c:pt idx="189" formatCode="General">
                  <c:v>276</c:v>
                </c:pt>
                <c:pt idx="190" formatCode="General">
                  <c:v>265</c:v>
                </c:pt>
                <c:pt idx="191" formatCode="General">
                  <c:v>232</c:v>
                </c:pt>
              </c:numCache>
            </c:numRef>
          </c:val>
        </c:ser>
        <c:marker val="1"/>
        <c:axId val="82900096"/>
        <c:axId val="82901632"/>
      </c:lineChart>
      <c:catAx>
        <c:axId val="70719360"/>
        <c:scaling>
          <c:orientation val="minMax"/>
        </c:scaling>
        <c:axPos val="b"/>
        <c:numFmt formatCode="General" sourceLinked="1"/>
        <c:tickLblPos val="nextTo"/>
        <c:txPr>
          <a:bodyPr rot="-5400000" vert="horz"/>
          <a:lstStyle/>
          <a:p>
            <a:pPr>
              <a:defRPr sz="800">
                <a:latin typeface="Arial Narrow" panose="020B0606020202030204" pitchFamily="34" charset="0"/>
              </a:defRPr>
            </a:pPr>
            <a:endParaRPr lang="it-IT"/>
          </a:p>
        </c:txPr>
        <c:crossAx val="70720896"/>
        <c:crosses val="autoZero"/>
        <c:auto val="1"/>
        <c:lblAlgn val="ctr"/>
        <c:lblOffset val="100"/>
        <c:tickLblSkip val="1"/>
        <c:tickMarkSkip val="6"/>
      </c:catAx>
      <c:valAx>
        <c:axId val="70720896"/>
        <c:scaling>
          <c:orientation val="minMax"/>
          <c:max val="27000"/>
          <c:min val="0"/>
        </c:scaling>
        <c:axPos val="l"/>
        <c:numFmt formatCode="#,##0" sourceLinked="0"/>
        <c:tickLblPos val="nextTo"/>
        <c:txPr>
          <a:bodyPr rot="0" vert="horz"/>
          <a:lstStyle/>
          <a:p>
            <a:pPr>
              <a:defRPr sz="800">
                <a:latin typeface="Arial Narrow" panose="020B0606020202030204" pitchFamily="34" charset="0"/>
              </a:defRPr>
            </a:pPr>
            <a:endParaRPr lang="it-IT"/>
          </a:p>
        </c:txPr>
        <c:crossAx val="70719360"/>
        <c:crosses val="autoZero"/>
        <c:crossBetween val="between"/>
      </c:valAx>
      <c:catAx>
        <c:axId val="82900096"/>
        <c:scaling>
          <c:orientation val="minMax"/>
        </c:scaling>
        <c:delete val="1"/>
        <c:axPos val="b"/>
        <c:numFmt formatCode="General" sourceLinked="1"/>
        <c:tickLblPos val="nextTo"/>
        <c:crossAx val="82901632"/>
        <c:crosses val="autoZero"/>
        <c:auto val="1"/>
        <c:lblAlgn val="ctr"/>
        <c:lblOffset val="100"/>
      </c:catAx>
      <c:valAx>
        <c:axId val="82901632"/>
        <c:scaling>
          <c:orientation val="minMax"/>
          <c:max val="1000"/>
        </c:scaling>
        <c:axPos val="r"/>
        <c:numFmt formatCode="#,##0" sourceLinked="1"/>
        <c:tickLblPos val="nextTo"/>
        <c:txPr>
          <a:bodyPr rot="0" vert="horz"/>
          <a:lstStyle/>
          <a:p>
            <a:pPr>
              <a:defRPr sz="800">
                <a:latin typeface="Arial Narrow" panose="020B0606020202030204" pitchFamily="34" charset="0"/>
              </a:defRPr>
            </a:pPr>
            <a:endParaRPr lang="it-IT"/>
          </a:p>
        </c:txPr>
        <c:crossAx val="82900096"/>
        <c:crosses val="max"/>
        <c:crossBetween val="between"/>
      </c:valAx>
      <c:spPr>
        <a:noFill/>
        <a:ln w="25400">
          <a:noFill/>
        </a:ln>
      </c:spPr>
    </c:plotArea>
    <c:legend>
      <c:legendPos val="r"/>
      <c:legendEntry>
        <c:idx val="1"/>
        <c:delete val="1"/>
      </c:legendEntry>
      <c:layout>
        <c:manualLayout>
          <c:xMode val="edge"/>
          <c:yMode val="edge"/>
          <c:x val="0.245671751802259"/>
          <c:y val="4.3658071988691913E-2"/>
          <c:w val="0.52035700426852949"/>
          <c:h val="5.8385624873813886E-2"/>
        </c:manualLayout>
      </c:layout>
      <c:spPr>
        <a:noFill/>
      </c:spPr>
      <c:txPr>
        <a:bodyPr/>
        <a:lstStyle/>
        <a:p>
          <a:pPr>
            <a:defRPr sz="800">
              <a:latin typeface="Arial Narrow" panose="020B0606020202030204" pitchFamily="34" charset="0"/>
            </a:defRPr>
          </a:pPr>
          <a:endParaRPr lang="it-IT"/>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it-IT"/>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8.2759405074365702E-2"/>
          <c:y val="3.1458515602216401E-2"/>
          <c:w val="0.89175819674832424"/>
          <c:h val="0.80077828813065033"/>
        </c:manualLayout>
      </c:layout>
      <c:barChart>
        <c:barDir val="col"/>
        <c:grouping val="clustered"/>
        <c:ser>
          <c:idx val="0"/>
          <c:order val="0"/>
          <c:tx>
            <c:strRef>
              <c:f>'[Grafici_incidenti stradali_report_anno2016.xlsx]firgura 6-7 IT'!$C$33</c:f>
              <c:strCache>
                <c:ptCount val="1"/>
                <c:pt idx="0">
                  <c:v>Nell'abitato</c:v>
                </c:pt>
              </c:strCache>
            </c:strRef>
          </c:tx>
          <c:spPr>
            <a:solidFill>
              <a:srgbClr val="00527F"/>
            </a:solidFill>
          </c:spPr>
          <c:dLbls>
            <c:numFmt formatCode="#,##0.0" sourceLinked="0"/>
            <c:spPr>
              <a:noFill/>
              <a:ln>
                <a:noFill/>
              </a:ln>
              <a:effectLst/>
            </c:spPr>
            <c:txPr>
              <a:bodyPr/>
              <a:lstStyle/>
              <a:p>
                <a:pPr>
                  <a:defRPr sz="800"/>
                </a:pPr>
                <a:endParaRPr lang="it-IT"/>
              </a:p>
            </c:txPr>
            <c:showVal val="1"/>
            <c:extLst>
              <c:ext xmlns:c15="http://schemas.microsoft.com/office/drawing/2012/chart" uri="{CE6537A1-D6FC-4f65-9D91-7224C49458BB}">
                <c15:layout/>
                <c15:showLeaderLines val="0"/>
              </c:ext>
            </c:extLst>
          </c:dLbls>
          <c:cat>
            <c:strRef>
              <c:f>'[Grafici_incidenti stradali_report_anno2016.xlsx]firgura 6-7 IT'!$B$34:$B$36</c:f>
              <c:strCache>
                <c:ptCount val="3"/>
                <c:pt idx="0">
                  <c:v>Sereno</c:v>
                </c:pt>
                <c:pt idx="1">
                  <c:v>Pioggia</c:v>
                </c:pt>
                <c:pt idx="2">
                  <c:v>Nebbia, grandine, neve e vento forte</c:v>
                </c:pt>
              </c:strCache>
            </c:strRef>
          </c:cat>
          <c:val>
            <c:numRef>
              <c:f>'[Grafici_incidenti stradali_report_anno2016.xlsx]firgura 6-7 IT'!$C$34:$C$36</c:f>
              <c:numCache>
                <c:formatCode>0.0</c:formatCode>
                <c:ptCount val="3"/>
                <c:pt idx="0">
                  <c:v>84.765878252114646</c:v>
                </c:pt>
                <c:pt idx="1">
                  <c:v>9.0170623994142201</c:v>
                </c:pt>
                <c:pt idx="2">
                  <c:v>6.2170593484710945</c:v>
                </c:pt>
              </c:numCache>
            </c:numRef>
          </c:val>
        </c:ser>
        <c:ser>
          <c:idx val="1"/>
          <c:order val="1"/>
          <c:tx>
            <c:strRef>
              <c:f>'[Grafici_incidenti stradali_report_anno2016.xlsx]firgura 6-7 IT'!$D$33</c:f>
              <c:strCache>
                <c:ptCount val="1"/>
                <c:pt idx="0">
                  <c:v>Fuori Abitato</c:v>
                </c:pt>
              </c:strCache>
            </c:strRef>
          </c:tx>
          <c:spPr>
            <a:solidFill>
              <a:schemeClr val="bg1">
                <a:lumMod val="65000"/>
              </a:schemeClr>
            </a:solidFill>
          </c:spPr>
          <c:dLbls>
            <c:numFmt formatCode="#,##0.0" sourceLinked="0"/>
            <c:spPr>
              <a:noFill/>
              <a:ln>
                <a:noFill/>
              </a:ln>
              <a:effectLst/>
            </c:spPr>
            <c:txPr>
              <a:bodyPr/>
              <a:lstStyle/>
              <a:p>
                <a:pPr>
                  <a:defRPr sz="800"/>
                </a:pPr>
                <a:endParaRPr lang="it-IT"/>
              </a:p>
            </c:txPr>
            <c:showVal val="1"/>
            <c:extLst>
              <c:ext xmlns:c15="http://schemas.microsoft.com/office/drawing/2012/chart" uri="{CE6537A1-D6FC-4f65-9D91-7224C49458BB}">
                <c15:layout/>
                <c15:showLeaderLines val="0"/>
              </c:ext>
            </c:extLst>
          </c:dLbls>
          <c:cat>
            <c:strRef>
              <c:f>'[Grafici_incidenti stradali_report_anno2016.xlsx]firgura 6-7 IT'!$B$34:$B$36</c:f>
              <c:strCache>
                <c:ptCount val="3"/>
                <c:pt idx="0">
                  <c:v>Sereno</c:v>
                </c:pt>
                <c:pt idx="1">
                  <c:v>Pioggia</c:v>
                </c:pt>
                <c:pt idx="2">
                  <c:v>Nebbia, grandine, neve e vento forte</c:v>
                </c:pt>
              </c:strCache>
            </c:strRef>
          </c:cat>
          <c:val>
            <c:numRef>
              <c:f>'[Grafici_incidenti stradali_report_anno2016.xlsx]firgura 6-7 IT'!$D$34:$D$36</c:f>
              <c:numCache>
                <c:formatCode>0.0</c:formatCode>
                <c:ptCount val="3"/>
                <c:pt idx="0">
                  <c:v>76.72321188792408</c:v>
                </c:pt>
                <c:pt idx="1">
                  <c:v>12.017724465132931</c:v>
                </c:pt>
                <c:pt idx="2">
                  <c:v>11.259063646943</c:v>
                </c:pt>
              </c:numCache>
            </c:numRef>
          </c:val>
        </c:ser>
        <c:axId val="82948096"/>
        <c:axId val="82949632"/>
      </c:barChart>
      <c:catAx>
        <c:axId val="82948096"/>
        <c:scaling>
          <c:orientation val="minMax"/>
        </c:scaling>
        <c:axPos val="b"/>
        <c:numFmt formatCode="General" sourceLinked="0"/>
        <c:majorTickMark val="none"/>
        <c:tickLblPos val="nextTo"/>
        <c:txPr>
          <a:bodyPr/>
          <a:lstStyle/>
          <a:p>
            <a:pPr>
              <a:defRPr sz="800"/>
            </a:pPr>
            <a:endParaRPr lang="it-IT"/>
          </a:p>
        </c:txPr>
        <c:crossAx val="82949632"/>
        <c:crosses val="autoZero"/>
        <c:auto val="1"/>
        <c:lblAlgn val="ctr"/>
        <c:lblOffset val="100"/>
      </c:catAx>
      <c:valAx>
        <c:axId val="82949632"/>
        <c:scaling>
          <c:orientation val="minMax"/>
        </c:scaling>
        <c:delete val="1"/>
        <c:axPos val="l"/>
        <c:majorGridlines>
          <c:spPr>
            <a:ln>
              <a:noFill/>
            </a:ln>
          </c:spPr>
        </c:majorGridlines>
        <c:numFmt formatCode="0.0" sourceLinked="1"/>
        <c:tickLblPos val="nextTo"/>
        <c:crossAx val="82948096"/>
        <c:crosses val="autoZero"/>
        <c:crossBetween val="between"/>
      </c:valAx>
      <c:spPr>
        <a:noFill/>
        <a:ln>
          <a:noFill/>
        </a:ln>
      </c:spPr>
    </c:plotArea>
    <c:legend>
      <c:legendPos val="r"/>
      <c:layout>
        <c:manualLayout>
          <c:xMode val="edge"/>
          <c:yMode val="edge"/>
          <c:x val="0.52459621889050889"/>
          <c:y val="0.15534553130459172"/>
          <c:w val="0.42519441477239112"/>
          <c:h val="0.24982809297810379"/>
        </c:manualLayout>
      </c:layout>
      <c:txPr>
        <a:bodyPr/>
        <a:lstStyle/>
        <a:p>
          <a:pPr>
            <a:defRPr sz="800"/>
          </a:pPr>
          <a:endParaRPr lang="it-IT"/>
        </a:p>
      </c:txPr>
    </c:legend>
    <c:plotVisOnly val="1"/>
    <c:dispBlanksAs val="gap"/>
  </c:chart>
  <c:spPr>
    <a:noFill/>
    <a:ln>
      <a:noFill/>
    </a:ln>
  </c:spPr>
  <c:txPr>
    <a:bodyPr/>
    <a:lstStyle/>
    <a:p>
      <a:pPr>
        <a:defRPr sz="1200">
          <a:latin typeface="Arial Narrow" panose="020B0606020202030204" pitchFamily="34" charset="0"/>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3.3080853292410374E-2"/>
          <c:y val="2.8542294607850061E-2"/>
          <c:w val="0.69416470273002417"/>
          <c:h val="0.91493850403701682"/>
        </c:manualLayout>
      </c:layout>
      <c:doughnutChart>
        <c:varyColors val="1"/>
        <c:ser>
          <c:idx val="0"/>
          <c:order val="0"/>
          <c:dPt>
            <c:idx val="0"/>
            <c:spPr>
              <a:solidFill>
                <a:schemeClr val="tx2">
                  <a:lumMod val="60000"/>
                  <a:lumOff val="40000"/>
                </a:schemeClr>
              </a:solidFill>
            </c:spPr>
          </c:dPt>
          <c:dPt>
            <c:idx val="1"/>
            <c:spPr>
              <a:solidFill>
                <a:srgbClr val="00527F"/>
              </a:solidFill>
            </c:spPr>
          </c:dPt>
          <c:dPt>
            <c:idx val="2"/>
            <c:spPr>
              <a:solidFill>
                <a:schemeClr val="tx1">
                  <a:lumMod val="65000"/>
                  <a:lumOff val="35000"/>
                </a:schemeClr>
              </a:solidFill>
            </c:spPr>
          </c:dPt>
          <c:dPt>
            <c:idx val="3"/>
            <c:spPr>
              <a:solidFill>
                <a:schemeClr val="bg1">
                  <a:lumMod val="75000"/>
                </a:schemeClr>
              </a:solidFill>
            </c:spPr>
          </c:dPt>
          <c:dPt>
            <c:idx val="4"/>
            <c:spPr>
              <a:solidFill>
                <a:schemeClr val="bg1">
                  <a:lumMod val="85000"/>
                </a:schemeClr>
              </a:solidFill>
            </c:spPr>
          </c:dPt>
          <c:dLbls>
            <c:dLbl>
              <c:idx val="0"/>
              <c:layout>
                <c:manualLayout>
                  <c:x val="-2.178271023208713E-3"/>
                  <c:y val="5.0036177910193699E-2"/>
                </c:manualLayout>
              </c:layout>
              <c:tx>
                <c:rich>
                  <a:bodyPr/>
                  <a:lstStyle/>
                  <a:p>
                    <a:r>
                      <a:rPr lang="en-US" sz="700" b="1">
                        <a:solidFill>
                          <a:schemeClr val="bg1"/>
                        </a:solidFill>
                        <a:latin typeface="Arial" panose="020B0604020202020204" pitchFamily="34" charset="0"/>
                        <a:cs typeface="Arial" panose="020B0604020202020204" pitchFamily="34" charset="0"/>
                      </a:rPr>
                      <a:t>46,1%</a:t>
                    </a:r>
                    <a:endParaRPr lang="en-US"/>
                  </a:p>
                </c:rich>
              </c:tx>
              <c:showVal val="1"/>
              <c:extLst>
                <c:ext xmlns:c15="http://schemas.microsoft.com/office/drawing/2012/chart" uri="{CE6537A1-D6FC-4f65-9D91-7224C49458BB}">
                  <c15:layout/>
                </c:ext>
              </c:extLst>
            </c:dLbl>
            <c:dLbl>
              <c:idx val="1"/>
              <c:layout>
                <c:manualLayout>
                  <c:x val="-2.2456444912889853E-2"/>
                  <c:y val="-1.0414824273092066E-2"/>
                </c:manualLayout>
              </c:layout>
              <c:tx>
                <c:rich>
                  <a:bodyPr/>
                  <a:lstStyle/>
                  <a:p>
                    <a:r>
                      <a:rPr lang="en-US" sz="700" b="1">
                        <a:solidFill>
                          <a:schemeClr val="bg1"/>
                        </a:solidFill>
                        <a:latin typeface="Arial" panose="020B0604020202020204" pitchFamily="34" charset="0"/>
                        <a:cs typeface="Arial" panose="020B0604020202020204" pitchFamily="34" charset="0"/>
                      </a:rPr>
                      <a:t>37,2%</a:t>
                    </a:r>
                    <a:endParaRPr lang="en-US"/>
                  </a:p>
                </c:rich>
              </c:tx>
              <c:showVal val="1"/>
              <c:extLst>
                <c:ext xmlns:c15="http://schemas.microsoft.com/office/drawing/2012/chart" uri="{CE6537A1-D6FC-4f65-9D91-7224C49458BB}">
                  <c15:layout/>
                </c:ext>
              </c:extLst>
            </c:dLbl>
            <c:dLbl>
              <c:idx val="2"/>
              <c:layout>
                <c:manualLayout>
                  <c:x val="-3.167049000764665E-2"/>
                  <c:y val="3.3870090563003974E-3"/>
                </c:manualLayout>
              </c:layout>
              <c:tx>
                <c:rich>
                  <a:bodyPr/>
                  <a:lstStyle/>
                  <a:p>
                    <a:r>
                      <a:rPr lang="en-US" sz="700" b="1">
                        <a:solidFill>
                          <a:schemeClr val="bg1"/>
                        </a:solidFill>
                        <a:latin typeface="Arial" panose="020B0604020202020204" pitchFamily="34" charset="0"/>
                        <a:cs typeface="Arial" panose="020B0604020202020204" pitchFamily="34" charset="0"/>
                      </a:rPr>
                      <a:t>10,1%</a:t>
                    </a:r>
                    <a:endParaRPr lang="en-US"/>
                  </a:p>
                </c:rich>
              </c:tx>
              <c:showVal val="1"/>
              <c:extLst>
                <c:ext xmlns:c15="http://schemas.microsoft.com/office/drawing/2012/chart" uri="{CE6537A1-D6FC-4f65-9D91-7224C49458BB}">
                  <c15:layout/>
                </c:ext>
              </c:extLst>
            </c:dLbl>
            <c:dLbl>
              <c:idx val="3"/>
              <c:layout>
                <c:manualLayout>
                  <c:x val="2.1054229165396083E-2"/>
                  <c:y val="9.7176067699025273E-3"/>
                </c:manualLayout>
              </c:layout>
              <c:tx>
                <c:rich>
                  <a:bodyPr/>
                  <a:lstStyle/>
                  <a:p>
                    <a:pPr>
                      <a:defRPr sz="700">
                        <a:solidFill>
                          <a:sysClr val="windowText" lastClr="000000"/>
                        </a:solidFill>
                      </a:defRPr>
                    </a:pPr>
                    <a:r>
                      <a:rPr lang="en-US" sz="700" b="1">
                        <a:solidFill>
                          <a:sysClr val="windowText" lastClr="000000"/>
                        </a:solidFill>
                        <a:latin typeface="Arial" panose="020B0604020202020204" pitchFamily="34" charset="0"/>
                        <a:cs typeface="Arial" panose="020B0604020202020204" pitchFamily="34" charset="0"/>
                      </a:rPr>
                      <a:t>4,6%</a:t>
                    </a:r>
                    <a:endParaRPr lang="en-US">
                      <a:solidFill>
                        <a:sysClr val="windowText" lastClr="000000"/>
                      </a:solidFill>
                    </a:endParaRPr>
                  </a:p>
                </c:rich>
              </c:tx>
              <c:spPr>
                <a:noFill/>
                <a:ln>
                  <a:noFill/>
                </a:ln>
                <a:effectLst/>
              </c:spPr>
              <c:showVal val="1"/>
              <c:extLst>
                <c:ext xmlns:c15="http://schemas.microsoft.com/office/drawing/2012/chart" uri="{CE6537A1-D6FC-4f65-9D91-7224C49458BB}">
                  <c15:layout/>
                </c:ext>
              </c:extLst>
            </c:dLbl>
            <c:dLbl>
              <c:idx val="4"/>
              <c:layout>
                <c:manualLayout>
                  <c:x val="9.9230509572130945E-3"/>
                  <c:y val="-5.5637684929023545E-2"/>
                </c:manualLayout>
              </c:layout>
              <c:tx>
                <c:rich>
                  <a:bodyPr/>
                  <a:lstStyle/>
                  <a:p>
                    <a:pPr>
                      <a:defRPr sz="700">
                        <a:solidFill>
                          <a:sysClr val="windowText" lastClr="000000"/>
                        </a:solidFill>
                      </a:defRPr>
                    </a:pPr>
                    <a:r>
                      <a:rPr lang="en-US" sz="700" b="1">
                        <a:solidFill>
                          <a:sysClr val="windowText" lastClr="000000"/>
                        </a:solidFill>
                        <a:latin typeface="Arial" panose="020B0604020202020204" pitchFamily="34" charset="0"/>
                        <a:cs typeface="Arial" panose="020B0604020202020204" pitchFamily="34" charset="0"/>
                      </a:rPr>
                      <a:t>2,0%</a:t>
                    </a:r>
                    <a:endParaRPr lang="en-US">
                      <a:solidFill>
                        <a:sysClr val="windowText" lastClr="000000"/>
                      </a:solidFill>
                    </a:endParaRPr>
                  </a:p>
                </c:rich>
              </c:tx>
              <c:spPr>
                <a:noFill/>
                <a:ln>
                  <a:noFill/>
                </a:ln>
                <a:effectLst/>
              </c:spPr>
              <c:showVal val="1"/>
              <c:extLst>
                <c:ext xmlns:c15="http://schemas.microsoft.com/office/drawing/2012/chart" uri="{CE6537A1-D6FC-4f65-9D91-7224C49458BB}">
                  <c15:layout/>
                </c:ext>
              </c:extLst>
            </c:dLbl>
            <c:spPr>
              <a:noFill/>
              <a:ln>
                <a:noFill/>
              </a:ln>
              <a:effectLst/>
            </c:spPr>
            <c:txPr>
              <a:bodyPr/>
              <a:lstStyle/>
              <a:p>
                <a:pPr>
                  <a:defRPr sz="700"/>
                </a:pPr>
                <a:endParaRPr lang="it-IT"/>
              </a:p>
            </c:txPr>
            <c:showVal val="1"/>
            <c:showLeaderLines val="1"/>
            <c:extLst>
              <c:ext xmlns:c15="http://schemas.microsoft.com/office/drawing/2012/chart" uri="{CE6537A1-D6FC-4f65-9D91-7224C49458BB}"/>
            </c:extLst>
          </c:dLbls>
          <c:cat>
            <c:strRef>
              <c:f>'[Grafici_incidenti stradali_report_anno2016.xlsx]figura 9-10 IT'!$B$3:$B$7</c:f>
              <c:strCache>
                <c:ptCount val="5"/>
                <c:pt idx="0">
                  <c:v>Rettilineo</c:v>
                </c:pt>
                <c:pt idx="1">
                  <c:v>Incrocio</c:v>
                </c:pt>
                <c:pt idx="2">
                  <c:v>Curva</c:v>
                </c:pt>
                <c:pt idx="3">
                  <c:v>Rotatoria</c:v>
                </c:pt>
                <c:pt idx="4">
                  <c:v>Altro</c:v>
                </c:pt>
              </c:strCache>
            </c:strRef>
          </c:cat>
          <c:val>
            <c:numRef>
              <c:f>'[Grafici_incidenti stradali_report_anno2016.xlsx]figura 9-10 IT'!$G$3:$G$7</c:f>
              <c:numCache>
                <c:formatCode>0.0</c:formatCode>
                <c:ptCount val="5"/>
                <c:pt idx="0">
                  <c:v>46.138311972740361</c:v>
                </c:pt>
                <c:pt idx="1">
                  <c:v>37.158898919739919</c:v>
                </c:pt>
                <c:pt idx="2">
                  <c:v>10.123385156236669</c:v>
                </c:pt>
                <c:pt idx="3">
                  <c:v>4.5690621249096965</c:v>
                </c:pt>
                <c:pt idx="4">
                  <c:v>2.0103418263733639</c:v>
                </c:pt>
              </c:numCache>
            </c:numRef>
          </c:val>
        </c:ser>
        <c:firstSliceAng val="0"/>
        <c:holeSize val="50"/>
      </c:doughnutChart>
    </c:plotArea>
    <c:legend>
      <c:legendPos val="r"/>
      <c:layout>
        <c:manualLayout>
          <c:xMode val="edge"/>
          <c:yMode val="edge"/>
          <c:x val="0.72087661868996145"/>
          <c:y val="0.29099334890691675"/>
          <c:w val="0.26056193744557804"/>
          <c:h val="0.41801298112548496"/>
        </c:manualLayout>
      </c:layout>
      <c:txPr>
        <a:bodyPr/>
        <a:lstStyle/>
        <a:p>
          <a:pPr>
            <a:defRPr sz="900"/>
          </a:pPr>
          <a:endParaRPr lang="it-IT"/>
        </a:p>
      </c:txPr>
    </c:legend>
    <c:plotVisOnly val="1"/>
    <c:dispBlanksAs val="zero"/>
  </c:chart>
  <c:spPr>
    <a:noFill/>
    <a:ln>
      <a:noFill/>
    </a:ln>
  </c:spPr>
  <c:txPr>
    <a:bodyPr/>
    <a:lstStyle/>
    <a:p>
      <a:pPr>
        <a:defRPr sz="1200">
          <a:latin typeface="Arial Narrow" panose="020B0606020202030204" pitchFamily="34" charset="0"/>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6.681499241185497E-2"/>
          <c:y val="5.2869141357330354E-2"/>
          <c:w val="0.72564994215460299"/>
          <c:h val="0.83696625421822268"/>
        </c:manualLayout>
      </c:layout>
      <c:barChart>
        <c:barDir val="col"/>
        <c:grouping val="percentStacked"/>
        <c:ser>
          <c:idx val="0"/>
          <c:order val="0"/>
          <c:tx>
            <c:strRef>
              <c:f>'[Grafici_incidenti stradali_report_anno2016.xlsx]figura 9-10 IT'!$O$3</c:f>
              <c:strCache>
                <c:ptCount val="1"/>
                <c:pt idx="0">
                  <c:v>Strade urbane</c:v>
                </c:pt>
              </c:strCache>
            </c:strRef>
          </c:tx>
          <c:spPr>
            <a:solidFill>
              <a:srgbClr val="00527F"/>
            </a:solidFill>
          </c:spPr>
          <c:dLbls>
            <c:spPr>
              <a:noFill/>
              <a:ln>
                <a:noFill/>
              </a:ln>
              <a:effectLst/>
            </c:spPr>
            <c:txPr>
              <a:bodyPr/>
              <a:lstStyle/>
              <a:p>
                <a:pPr>
                  <a:defRPr sz="700" b="1">
                    <a:solidFill>
                      <a:schemeClr val="bg1"/>
                    </a:solidFill>
                  </a:defRPr>
                </a:pPr>
                <a:endParaRPr lang="it-IT"/>
              </a:p>
            </c:txPr>
            <c:showVal val="1"/>
            <c:extLst>
              <c:ext xmlns:c15="http://schemas.microsoft.com/office/drawing/2012/chart" uri="{CE6537A1-D6FC-4f65-9D91-7224C49458BB}">
                <c15:layout/>
                <c15:showLeaderLines val="1"/>
              </c:ext>
            </c:extLst>
          </c:dLbls>
          <c:cat>
            <c:strRef>
              <c:f>'[Grafici_incidenti stradali_report_anno2016.xlsx]figura 9-10 IT'!$M$4:$M$8</c:f>
              <c:strCache>
                <c:ptCount val="5"/>
                <c:pt idx="0">
                  <c:v>Rettilineo</c:v>
                </c:pt>
                <c:pt idx="1">
                  <c:v>Incrocio</c:v>
                </c:pt>
                <c:pt idx="2">
                  <c:v>Curva</c:v>
                </c:pt>
                <c:pt idx="3">
                  <c:v>Rotatoria</c:v>
                </c:pt>
                <c:pt idx="4">
                  <c:v>Altro</c:v>
                </c:pt>
              </c:strCache>
            </c:strRef>
          </c:cat>
          <c:val>
            <c:numRef>
              <c:f>'[Grafici_incidenti stradali_report_anno2016.xlsx]figura 9-10 IT'!$O$4:$O$8</c:f>
              <c:numCache>
                <c:formatCode>0.0</c:formatCode>
                <c:ptCount val="5"/>
                <c:pt idx="0">
                  <c:v>44.162401702426266</c:v>
                </c:pt>
                <c:pt idx="1">
                  <c:v>42.874903704607668</c:v>
                </c:pt>
                <c:pt idx="2">
                  <c:v>6.1766343520940907</c:v>
                </c:pt>
                <c:pt idx="3">
                  <c:v>4.9699863470295256</c:v>
                </c:pt>
                <c:pt idx="4">
                  <c:v>1.8160738938424339</c:v>
                </c:pt>
              </c:numCache>
            </c:numRef>
          </c:val>
        </c:ser>
        <c:ser>
          <c:idx val="1"/>
          <c:order val="1"/>
          <c:tx>
            <c:strRef>
              <c:f>'[Grafici_incidenti stradali_report_anno2016.xlsx]figura 9-10 IT'!$P$3</c:f>
              <c:strCache>
                <c:ptCount val="1"/>
                <c:pt idx="0">
                  <c:v>Strade extraurbane</c:v>
                </c:pt>
              </c:strCache>
            </c:strRef>
          </c:tx>
          <c:spPr>
            <a:solidFill>
              <a:schemeClr val="bg1">
                <a:lumMod val="65000"/>
              </a:schemeClr>
            </a:solidFill>
          </c:spPr>
          <c:dLbls>
            <c:spPr>
              <a:noFill/>
              <a:ln>
                <a:noFill/>
              </a:ln>
              <a:effectLst/>
            </c:spPr>
            <c:txPr>
              <a:bodyPr/>
              <a:lstStyle/>
              <a:p>
                <a:pPr>
                  <a:defRPr sz="700" b="1">
                    <a:solidFill>
                      <a:schemeClr val="bg1"/>
                    </a:solidFill>
                  </a:defRPr>
                </a:pPr>
                <a:endParaRPr lang="it-IT"/>
              </a:p>
            </c:txPr>
            <c:showVal val="1"/>
            <c:extLst>
              <c:ext xmlns:c15="http://schemas.microsoft.com/office/drawing/2012/chart" uri="{CE6537A1-D6FC-4f65-9D91-7224C49458BB}">
                <c15:layout/>
                <c15:showLeaderLines val="1"/>
              </c:ext>
            </c:extLst>
          </c:dLbls>
          <c:cat>
            <c:strRef>
              <c:f>'[Grafici_incidenti stradali_report_anno2016.xlsx]figura 9-10 IT'!$M$4:$M$8</c:f>
              <c:strCache>
                <c:ptCount val="5"/>
                <c:pt idx="0">
                  <c:v>Rettilineo</c:v>
                </c:pt>
                <c:pt idx="1">
                  <c:v>Incrocio</c:v>
                </c:pt>
                <c:pt idx="2">
                  <c:v>Curva</c:v>
                </c:pt>
                <c:pt idx="3">
                  <c:v>Rotatoria</c:v>
                </c:pt>
                <c:pt idx="4">
                  <c:v>Altro</c:v>
                </c:pt>
              </c:strCache>
            </c:strRef>
          </c:cat>
          <c:val>
            <c:numRef>
              <c:f>'[Grafici_incidenti stradali_report_anno2016.xlsx]figura 9-10 IT'!$P$4:$P$8</c:f>
              <c:numCache>
                <c:formatCode>0.0</c:formatCode>
                <c:ptCount val="5"/>
                <c:pt idx="0">
                  <c:v>51.935815952018615</c:v>
                </c:pt>
                <c:pt idx="1">
                  <c:v>20.387610777907074</c:v>
                </c:pt>
                <c:pt idx="2">
                  <c:v>21.703518037776377</c:v>
                </c:pt>
                <c:pt idx="3">
                  <c:v>3.3927132754453497</c:v>
                </c:pt>
                <c:pt idx="4">
                  <c:v>2.5803419568525658</c:v>
                </c:pt>
              </c:numCache>
            </c:numRef>
          </c:val>
        </c:ser>
        <c:gapWidth val="54"/>
        <c:overlap val="100"/>
        <c:axId val="83033088"/>
        <c:axId val="84112128"/>
      </c:barChart>
      <c:catAx>
        <c:axId val="83033088"/>
        <c:scaling>
          <c:orientation val="minMax"/>
        </c:scaling>
        <c:axPos val="b"/>
        <c:numFmt formatCode="General" sourceLinked="0"/>
        <c:tickLblPos val="nextTo"/>
        <c:txPr>
          <a:bodyPr/>
          <a:lstStyle/>
          <a:p>
            <a:pPr>
              <a:defRPr sz="900"/>
            </a:pPr>
            <a:endParaRPr lang="it-IT"/>
          </a:p>
        </c:txPr>
        <c:crossAx val="84112128"/>
        <c:crosses val="autoZero"/>
        <c:auto val="1"/>
        <c:lblAlgn val="ctr"/>
        <c:lblOffset val="100"/>
      </c:catAx>
      <c:valAx>
        <c:axId val="84112128"/>
        <c:scaling>
          <c:orientation val="minMax"/>
        </c:scaling>
        <c:axPos val="l"/>
        <c:majorGridlines>
          <c:spPr>
            <a:ln>
              <a:noFill/>
            </a:ln>
          </c:spPr>
        </c:majorGridlines>
        <c:numFmt formatCode="0%" sourceLinked="1"/>
        <c:tickLblPos val="nextTo"/>
        <c:txPr>
          <a:bodyPr/>
          <a:lstStyle/>
          <a:p>
            <a:pPr>
              <a:defRPr sz="700"/>
            </a:pPr>
            <a:endParaRPr lang="it-IT"/>
          </a:p>
        </c:txPr>
        <c:crossAx val="83033088"/>
        <c:crosses val="autoZero"/>
        <c:crossBetween val="between"/>
      </c:valAx>
      <c:spPr>
        <a:noFill/>
      </c:spPr>
    </c:plotArea>
    <c:legend>
      <c:legendPos val="r"/>
      <c:layout>
        <c:manualLayout>
          <c:xMode val="edge"/>
          <c:yMode val="edge"/>
          <c:x val="0.79569927038137511"/>
          <c:y val="0.3369469642740941"/>
          <c:w val="0.19832783078680599"/>
          <c:h val="0.38829057222742625"/>
        </c:manualLayout>
      </c:layout>
      <c:txPr>
        <a:bodyPr/>
        <a:lstStyle/>
        <a:p>
          <a:pPr>
            <a:defRPr sz="900"/>
          </a:pPr>
          <a:endParaRPr lang="it-IT"/>
        </a:p>
      </c:txPr>
    </c:legend>
    <c:plotVisOnly val="1"/>
    <c:dispBlanksAs val="gap"/>
  </c:chart>
  <c:spPr>
    <a:noFill/>
    <a:ln>
      <a:noFill/>
    </a:ln>
  </c:spPr>
  <c:txPr>
    <a:bodyPr/>
    <a:lstStyle/>
    <a:p>
      <a:pPr>
        <a:defRPr sz="1200">
          <a:latin typeface="Arial Narrow" panose="020B0606020202030204" pitchFamily="34" charset="0"/>
        </a:defRPr>
      </a:pPr>
      <a:endParaRPr lang="it-IT"/>
    </a:p>
  </c:txPr>
  <c:externalData r:id="rId1"/>
</c:chartSpace>
</file>

<file path=word/drawings/drawing1.xml><?xml version="1.0" encoding="utf-8"?>
<c:userShapes xmlns:c="http://schemas.openxmlformats.org/drawingml/2006/chart">
  <cdr:relSizeAnchor xmlns:cdr="http://schemas.openxmlformats.org/drawingml/2006/chartDrawing">
    <cdr:from>
      <cdr:x>0.68572</cdr:x>
      <cdr:y>0.01064</cdr:y>
    </cdr:from>
    <cdr:to>
      <cdr:x>0.94258</cdr:x>
      <cdr:y>0.09648</cdr:y>
    </cdr:to>
    <cdr:sp macro="" textlink="">
      <cdr:nvSpPr>
        <cdr:cNvPr id="10242" name="CasellaDiTesto 2"/>
        <cdr:cNvSpPr txBox="1">
          <a:spLocks xmlns:a="http://schemas.openxmlformats.org/drawingml/2006/main" noChangeArrowheads="1"/>
        </cdr:cNvSpPr>
      </cdr:nvSpPr>
      <cdr:spPr bwMode="auto">
        <a:xfrm xmlns:a="http://schemas.openxmlformats.org/drawingml/2006/main">
          <a:off x="3736014" y="19050"/>
          <a:ext cx="1399449" cy="1537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anchorCtr="0"/>
        <a:lstStyle xmlns:a="http://schemas.openxmlformats.org/drawingml/2006/main"/>
        <a:p xmlns:a="http://schemas.openxmlformats.org/drawingml/2006/main">
          <a:pPr algn="r" rtl="0">
            <a:defRPr sz="1000"/>
          </a:pPr>
          <a:r>
            <a:rPr lang="it-IT" sz="800" b="1" i="0" u="none" strike="noStrike" baseline="0">
              <a:solidFill>
                <a:srgbClr val="000000"/>
              </a:solidFill>
              <a:latin typeface="Arial Narrow" panose="020B0606020202030204" pitchFamily="34" charset="0"/>
              <a:cs typeface="Arial"/>
            </a:rPr>
            <a:t>Scala Serie Morti</a:t>
          </a:r>
          <a:endParaRPr lang="it-IT" sz="800" b="1">
            <a:latin typeface="Arial Narrow" panose="020B0606020202030204" pitchFamily="34" charset="0"/>
          </a:endParaRPr>
        </a:p>
      </cdr:txBody>
    </cdr:sp>
  </cdr:relSizeAnchor>
  <cdr:relSizeAnchor xmlns:cdr="http://schemas.openxmlformats.org/drawingml/2006/chartDrawing">
    <cdr:from>
      <cdr:x>0</cdr:x>
      <cdr:y>0.01333</cdr:y>
    </cdr:from>
    <cdr:to>
      <cdr:x>0.352</cdr:x>
      <cdr:y>0.13597</cdr:y>
    </cdr:to>
    <cdr:sp macro="" textlink="">
      <cdr:nvSpPr>
        <cdr:cNvPr id="10243" name="CasellaDiTesto 1"/>
        <cdr:cNvSpPr txBox="1">
          <a:spLocks xmlns:a="http://schemas.openxmlformats.org/drawingml/2006/main" noChangeArrowheads="1"/>
        </cdr:cNvSpPr>
      </cdr:nvSpPr>
      <cdr:spPr bwMode="auto">
        <a:xfrm xmlns:a="http://schemas.openxmlformats.org/drawingml/2006/main">
          <a:off x="0" y="30345"/>
          <a:ext cx="2095500" cy="2791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600"/>
            </a:lnSpc>
            <a:defRPr sz="1000"/>
          </a:pPr>
          <a:r>
            <a:rPr lang="it-IT" sz="800" b="1" i="0" u="none" strike="noStrike" baseline="0">
              <a:solidFill>
                <a:srgbClr val="000000"/>
              </a:solidFill>
              <a:latin typeface="Arial Narrow" panose="020B0606020202030204" pitchFamily="34" charset="0"/>
              <a:cs typeface="Arial"/>
            </a:rPr>
            <a:t>Scala Serie Incidenti </a:t>
          </a:r>
        </a:p>
        <a:p xmlns:a="http://schemas.openxmlformats.org/drawingml/2006/main">
          <a:pPr algn="ctr" rtl="0">
            <a:lnSpc>
              <a:spcPts val="1000"/>
            </a:lnSpc>
            <a:defRPr sz="1000"/>
          </a:pPr>
          <a:endParaRPr lang="it-IT"/>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374F-94C1-4FC7-8531-9FC9EAD44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11524</Words>
  <Characters>65690</Characters>
  <Application>Microsoft Office Word</Application>
  <DocSecurity>0</DocSecurity>
  <Lines>547</Lines>
  <Paragraphs>154</Paragraphs>
  <ScaleCrop>false</ScaleCrop>
  <HeadingPairs>
    <vt:vector size="2" baseType="variant">
      <vt:variant>
        <vt:lpstr>Titolo</vt:lpstr>
      </vt:variant>
      <vt:variant>
        <vt:i4>1</vt:i4>
      </vt:variant>
    </vt:vector>
  </HeadingPairs>
  <TitlesOfParts>
    <vt:vector size="1" baseType="lpstr">
      <vt:lpstr>Statistica in breve</vt:lpstr>
    </vt:vector>
  </TitlesOfParts>
  <Company>due</Company>
  <LinksUpToDate>false</LinksUpToDate>
  <CharactersWithSpaces>77060</CharactersWithSpaces>
  <SharedDoc>false</SharedDoc>
  <HLinks>
    <vt:vector size="24" baseType="variant">
      <vt:variant>
        <vt:i4>327754</vt:i4>
      </vt:variant>
      <vt:variant>
        <vt:i4>18</vt:i4>
      </vt:variant>
      <vt:variant>
        <vt:i4>0</vt:i4>
      </vt:variant>
      <vt:variant>
        <vt:i4>5</vt:i4>
      </vt:variant>
      <vt:variant>
        <vt:lpwstr>http://etsc.eu/10th-annual-road-safety-performance-index-pin-report/</vt:lpwstr>
      </vt:variant>
      <vt:variant>
        <vt:lpwstr/>
      </vt:variant>
      <vt:variant>
        <vt:i4>4915228</vt:i4>
      </vt:variant>
      <vt:variant>
        <vt:i4>12</vt:i4>
      </vt:variant>
      <vt:variant>
        <vt:i4>0</vt:i4>
      </vt:variant>
      <vt:variant>
        <vt:i4>5</vt:i4>
      </vt:variant>
      <vt:variant>
        <vt:lpwstr>http://europa.eu/rapid/press-release_IP-16-863_en.htm</vt:lpwstr>
      </vt:variant>
      <vt:variant>
        <vt:lpwstr/>
      </vt:variant>
      <vt:variant>
        <vt:i4>327754</vt:i4>
      </vt:variant>
      <vt:variant>
        <vt:i4>9</vt:i4>
      </vt:variant>
      <vt:variant>
        <vt:i4>0</vt:i4>
      </vt:variant>
      <vt:variant>
        <vt:i4>5</vt:i4>
      </vt:variant>
      <vt:variant>
        <vt:lpwstr>http://etsc.eu/10th-annual-road-safety-performance-index-pin-report/</vt:lpwstr>
      </vt:variant>
      <vt:variant>
        <vt:lpwstr/>
      </vt:variant>
      <vt:variant>
        <vt:i4>1245260</vt:i4>
      </vt:variant>
      <vt:variant>
        <vt:i4>0</vt:i4>
      </vt:variant>
      <vt:variant>
        <vt:i4>0</vt:i4>
      </vt:variant>
      <vt:variant>
        <vt:i4>5</vt:i4>
      </vt:variant>
      <vt:variant>
        <vt:lpwstr>http://www.mit.gov.it/mit/site.php?p=cm&amp;o=vd&amp;id=2307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 in breve</dc:title>
  <dc:creator>Silvia Bruzzone</dc:creator>
  <cp:lastModifiedBy>FRANCO</cp:lastModifiedBy>
  <cp:revision>2</cp:revision>
  <cp:lastPrinted>2017-06-14T15:19:00Z</cp:lastPrinted>
  <dcterms:created xsi:type="dcterms:W3CDTF">2017-10-11T06:53:00Z</dcterms:created>
  <dcterms:modified xsi:type="dcterms:W3CDTF">2017-10-11T06:53:00Z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115882495</vt:i4>
  </property>
  <property fmtid="{D5CDD505-2E9C-101B-9397-08002B2CF9AE}" pid="3" name="_EmailSubject">
    <vt:lpwstr>Statistica Incidenti 2011</vt:lpwstr>
  </property>
  <property fmtid="{D5CDD505-2E9C-101B-9397-08002B2CF9AE}" pid="4" name="_AuthorEmail">
    <vt:lpwstr>l.pennisi@aci.it</vt:lpwstr>
  </property>
  <property fmtid="{D5CDD505-2E9C-101B-9397-08002B2CF9AE}" pid="5" name="_AuthorEmailDisplayName">
    <vt:lpwstr>Pennisi Lucia</vt:lpwstr>
  </property>
  <property fmtid="{D5CDD505-2E9C-101B-9397-08002B2CF9AE}" pid="6" name="_ReviewingToolsShownOnce">
    <vt:lpwstr/>
  </property>
</Properties>
</file>